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111A2" w14:textId="77777777" w:rsidR="003674B1" w:rsidRPr="00710E25" w:rsidRDefault="009259D2">
      <w:pPr>
        <w:pStyle w:val="Pavadinimas"/>
        <w:keepNext/>
        <w:spacing w:after="100"/>
        <w:jc w:val="center"/>
        <w:rPr>
          <w:lang w:val="lt-LT"/>
        </w:rPr>
      </w:pPr>
      <w:r w:rsidRPr="00710E25">
        <w:rPr>
          <w:lang w:val="lt-LT"/>
        </w:rPr>
        <w:t>Pateiktų rekomendacinio pobūdžio pasiūlymų įgyvendinimas</w:t>
      </w:r>
    </w:p>
    <w:p w14:paraId="7EFE3A21" w14:textId="77777777" w:rsidR="003674B1" w:rsidRPr="00710E25" w:rsidRDefault="009259D2">
      <w:pPr>
        <w:keepNext/>
        <w:spacing w:after="180" w:line="240" w:lineRule="auto"/>
        <w:rPr>
          <w:lang w:val="lt-LT"/>
        </w:rPr>
      </w:pPr>
      <w:r w:rsidRPr="00710E25">
        <w:rPr>
          <w:i/>
          <w:color w:val="595959"/>
          <w:sz w:val="16"/>
          <w:lang w:val="lt-LT"/>
        </w:rPr>
        <w:t>Informaciją apie išvadoje dėl korupcijos rizikos analizės pateiktų rekomendacinio pobūdžio pasiūlymų įgyvendinimą ar numatomą įgyvendinimą ne vėliau kaip per 3 mėnesius nuo išvados dėl korupcijos rizikos analizės gavimo dienos prašome paskelbti savo interneto svetainėse ir pateikti STT nuorodą į informaciją.</w:t>
      </w:r>
    </w:p>
    <w:tbl>
      <w:tblPr>
        <w:tblStyle w:val="Lentelstinklelis"/>
        <w:tblW w:w="0" w:type="auto"/>
        <w:jc w:val="center"/>
        <w:tblLayout w:type="fixed"/>
        <w:tblLook w:val="04A0" w:firstRow="1" w:lastRow="0" w:firstColumn="1" w:lastColumn="0" w:noHBand="0" w:noVBand="1"/>
      </w:tblPr>
      <w:tblGrid>
        <w:gridCol w:w="2835"/>
        <w:gridCol w:w="3005"/>
        <w:gridCol w:w="7030"/>
        <w:gridCol w:w="2097"/>
      </w:tblGrid>
      <w:tr w:rsidR="003674B1" w:rsidRPr="00710E25" w14:paraId="10766162" w14:textId="77777777">
        <w:trPr>
          <w:tblHeader/>
          <w:jc w:val="center"/>
        </w:trPr>
        <w:tc>
          <w:tcPr>
            <w:tcW w:w="2835" w:type="dxa"/>
            <w:tcBorders>
              <w:top w:val="single" w:sz="6" w:space="0" w:color="B7C5D3"/>
              <w:left w:val="single" w:sz="6" w:space="0" w:color="B7C5D3"/>
              <w:bottom w:val="single" w:sz="6" w:space="0" w:color="B7C5D3"/>
              <w:right w:val="single" w:sz="6" w:space="0" w:color="B7C5D3"/>
            </w:tcBorders>
            <w:shd w:val="clear" w:color="auto" w:fill="1F4E78"/>
            <w:tcMar>
              <w:top w:w="110" w:type="dxa"/>
              <w:left w:w="110" w:type="dxa"/>
              <w:bottom w:w="110" w:type="dxa"/>
              <w:right w:w="110" w:type="dxa"/>
            </w:tcMar>
            <w:vAlign w:val="center"/>
          </w:tcPr>
          <w:p w14:paraId="7A0912B9" w14:textId="77777777" w:rsidR="003674B1" w:rsidRPr="00710E25" w:rsidRDefault="009259D2">
            <w:pPr>
              <w:spacing w:before="60" w:after="60"/>
              <w:jc w:val="center"/>
              <w:rPr>
                <w:lang w:val="lt-LT"/>
              </w:rPr>
            </w:pPr>
            <w:r w:rsidRPr="00710E25">
              <w:rPr>
                <w:b/>
                <w:color w:val="FFFFFF"/>
                <w:sz w:val="18"/>
                <w:lang w:val="lt-LT"/>
              </w:rPr>
              <w:t>Pateiktos pastabos</w:t>
            </w:r>
          </w:p>
        </w:tc>
        <w:tc>
          <w:tcPr>
            <w:tcW w:w="3005" w:type="dxa"/>
            <w:tcBorders>
              <w:top w:val="single" w:sz="6" w:space="0" w:color="B7C5D3"/>
              <w:left w:val="single" w:sz="6" w:space="0" w:color="B7C5D3"/>
              <w:bottom w:val="single" w:sz="6" w:space="0" w:color="B7C5D3"/>
              <w:right w:val="single" w:sz="6" w:space="0" w:color="B7C5D3"/>
            </w:tcBorders>
            <w:shd w:val="clear" w:color="auto" w:fill="1F4E78"/>
            <w:tcMar>
              <w:top w:w="110" w:type="dxa"/>
              <w:left w:w="110" w:type="dxa"/>
              <w:bottom w:w="110" w:type="dxa"/>
              <w:right w:w="110" w:type="dxa"/>
            </w:tcMar>
            <w:vAlign w:val="center"/>
          </w:tcPr>
          <w:p w14:paraId="49204475" w14:textId="77777777" w:rsidR="003674B1" w:rsidRPr="00710E25" w:rsidRDefault="009259D2">
            <w:pPr>
              <w:spacing w:before="60" w:after="60"/>
              <w:jc w:val="center"/>
              <w:rPr>
                <w:lang w:val="lt-LT"/>
              </w:rPr>
            </w:pPr>
            <w:r w:rsidRPr="00710E25">
              <w:rPr>
                <w:b/>
                <w:color w:val="FFFFFF"/>
                <w:sz w:val="18"/>
                <w:lang w:val="lt-LT"/>
              </w:rPr>
              <w:t>Pasiūlymai atsižvelgiant į pateiktas pastabas</w:t>
            </w:r>
          </w:p>
        </w:tc>
        <w:tc>
          <w:tcPr>
            <w:tcW w:w="7030" w:type="dxa"/>
            <w:tcBorders>
              <w:top w:val="single" w:sz="6" w:space="0" w:color="B7C5D3"/>
              <w:left w:val="single" w:sz="6" w:space="0" w:color="B7C5D3"/>
              <w:bottom w:val="single" w:sz="6" w:space="0" w:color="B7C5D3"/>
              <w:right w:val="single" w:sz="6" w:space="0" w:color="B7C5D3"/>
            </w:tcBorders>
            <w:shd w:val="clear" w:color="auto" w:fill="1F4E78"/>
            <w:tcMar>
              <w:top w:w="110" w:type="dxa"/>
              <w:left w:w="110" w:type="dxa"/>
              <w:bottom w:w="110" w:type="dxa"/>
              <w:right w:w="110" w:type="dxa"/>
            </w:tcMar>
            <w:vAlign w:val="center"/>
          </w:tcPr>
          <w:p w14:paraId="75EF2314" w14:textId="77777777" w:rsidR="003674B1" w:rsidRPr="00710E25" w:rsidRDefault="009259D2">
            <w:pPr>
              <w:spacing w:before="60" w:after="60"/>
              <w:jc w:val="center"/>
              <w:rPr>
                <w:lang w:val="lt-LT"/>
              </w:rPr>
            </w:pPr>
            <w:r w:rsidRPr="00710E25">
              <w:rPr>
                <w:b/>
                <w:color w:val="FFFFFF"/>
                <w:sz w:val="18"/>
                <w:lang w:val="lt-LT"/>
              </w:rPr>
              <w:t>Duomenys apie pastabų ir pasiūlymų įgyvendinimą</w:t>
            </w:r>
          </w:p>
        </w:tc>
        <w:tc>
          <w:tcPr>
            <w:tcW w:w="2097" w:type="dxa"/>
            <w:tcBorders>
              <w:top w:val="single" w:sz="6" w:space="0" w:color="B7C5D3"/>
              <w:left w:val="single" w:sz="6" w:space="0" w:color="B7C5D3"/>
              <w:bottom w:val="single" w:sz="6" w:space="0" w:color="B7C5D3"/>
              <w:right w:val="single" w:sz="6" w:space="0" w:color="B7C5D3"/>
            </w:tcBorders>
            <w:shd w:val="clear" w:color="auto" w:fill="1F4E78"/>
            <w:tcMar>
              <w:top w:w="110" w:type="dxa"/>
              <w:left w:w="110" w:type="dxa"/>
              <w:bottom w:w="110" w:type="dxa"/>
              <w:right w:w="110" w:type="dxa"/>
            </w:tcMar>
            <w:vAlign w:val="center"/>
          </w:tcPr>
          <w:p w14:paraId="7221A9A7" w14:textId="77777777" w:rsidR="003674B1" w:rsidRPr="00710E25" w:rsidRDefault="009259D2">
            <w:pPr>
              <w:spacing w:before="60" w:after="60"/>
              <w:jc w:val="center"/>
              <w:rPr>
                <w:lang w:val="lt-LT"/>
              </w:rPr>
            </w:pPr>
            <w:r w:rsidRPr="00710E25">
              <w:rPr>
                <w:b/>
                <w:color w:val="FFFFFF"/>
                <w:sz w:val="18"/>
                <w:lang w:val="lt-LT"/>
              </w:rPr>
              <w:t>Specialiųjų tyrimų tarnybos vertinimas</w:t>
            </w:r>
          </w:p>
        </w:tc>
      </w:tr>
      <w:tr w:rsidR="003674B1" w:rsidRPr="00710E25" w14:paraId="3854D924" w14:textId="77777777">
        <w:trPr>
          <w:tblHeader/>
          <w:jc w:val="center"/>
        </w:trPr>
        <w:tc>
          <w:tcPr>
            <w:tcW w:w="14967" w:type="dxa"/>
            <w:gridSpan w:val="4"/>
            <w:tcBorders>
              <w:top w:val="single" w:sz="6" w:space="0" w:color="B7C5D3"/>
              <w:left w:val="single" w:sz="6" w:space="0" w:color="B7C5D3"/>
              <w:bottom w:val="single" w:sz="6" w:space="0" w:color="B7C5D3"/>
              <w:right w:val="single" w:sz="6" w:space="0" w:color="B7C5D3"/>
            </w:tcBorders>
            <w:shd w:val="clear" w:color="auto" w:fill="DCE6F1"/>
            <w:tcMar>
              <w:top w:w="110" w:type="dxa"/>
              <w:left w:w="110" w:type="dxa"/>
              <w:bottom w:w="110" w:type="dxa"/>
              <w:right w:w="110" w:type="dxa"/>
            </w:tcMar>
            <w:vAlign w:val="center"/>
          </w:tcPr>
          <w:p w14:paraId="2882ADDE" w14:textId="77777777" w:rsidR="003674B1" w:rsidRPr="00710E25" w:rsidRDefault="009259D2">
            <w:pPr>
              <w:spacing w:before="40" w:after="40"/>
              <w:ind w:left="45"/>
              <w:rPr>
                <w:lang w:val="lt-LT"/>
              </w:rPr>
            </w:pPr>
            <w:r w:rsidRPr="00710E25">
              <w:rPr>
                <w:b/>
                <w:color w:val="1F4E79"/>
                <w:lang w:val="lt-LT"/>
              </w:rPr>
              <w:t>1. Kritinės antikorupcinės pastabos</w:t>
            </w:r>
          </w:p>
        </w:tc>
      </w:tr>
      <w:tr w:rsidR="003674B1" w:rsidRPr="0019330D" w14:paraId="61309700" w14:textId="77777777">
        <w:trPr>
          <w:jc w:val="center"/>
        </w:trPr>
        <w:tc>
          <w:tcPr>
            <w:tcW w:w="2835" w:type="dxa"/>
            <w:tcBorders>
              <w:top w:val="single" w:sz="6" w:space="0" w:color="B7C5D3"/>
              <w:left w:val="single" w:sz="6" w:space="0" w:color="B7C5D3"/>
              <w:bottom w:val="single" w:sz="6" w:space="0" w:color="B7C5D3"/>
              <w:right w:val="single" w:sz="6" w:space="0" w:color="B7C5D3"/>
            </w:tcBorders>
            <w:tcMar>
              <w:top w:w="125" w:type="dxa"/>
              <w:left w:w="125" w:type="dxa"/>
              <w:bottom w:w="125" w:type="dxa"/>
              <w:right w:w="125" w:type="dxa"/>
            </w:tcMar>
          </w:tcPr>
          <w:p w14:paraId="2A1B1C76" w14:textId="77777777" w:rsidR="003674B1" w:rsidRPr="00710E25" w:rsidRDefault="009259D2">
            <w:pPr>
              <w:spacing w:line="254" w:lineRule="auto"/>
              <w:jc w:val="both"/>
              <w:rPr>
                <w:lang w:val="lt-LT"/>
              </w:rPr>
            </w:pPr>
            <w:r w:rsidRPr="00710E25">
              <w:rPr>
                <w:color w:val="1F1F1F"/>
                <w:sz w:val="18"/>
                <w:lang w:val="lt-LT"/>
              </w:rPr>
              <w:t>Tokia pati technika registruojama ir Kelių transporto priemonių registre, ir TSMPRIS. Skirtinga praktika tokios pačios technikos registravimo skirtinguose registruose, kai jos eksploatacijai atitinkamai taikomi skirtingi reikalavimai, sudaro galimybes šios technikos savininkams (valdytojams) pasirinkti „patogesnius“ registravimo bei eksploatavimo reikalavimus, o registruojantiems asmenims sudaromos neapibrėžtos sprendimų priėmimo situacijos, kurios taip pat gali būti įtakotos ir neleistino poveikio priemonėmis (žr. 3.2 skirsnio argumentus).</w:t>
            </w:r>
          </w:p>
        </w:tc>
        <w:tc>
          <w:tcPr>
            <w:tcW w:w="3005" w:type="dxa"/>
            <w:tcBorders>
              <w:top w:val="single" w:sz="6" w:space="0" w:color="B7C5D3"/>
              <w:left w:val="single" w:sz="6" w:space="0" w:color="B7C5D3"/>
              <w:bottom w:val="single" w:sz="6" w:space="0" w:color="B7C5D3"/>
              <w:right w:val="single" w:sz="6" w:space="0" w:color="B7C5D3"/>
            </w:tcBorders>
            <w:tcMar>
              <w:top w:w="125" w:type="dxa"/>
              <w:left w:w="125" w:type="dxa"/>
              <w:bottom w:w="125" w:type="dxa"/>
              <w:right w:w="125" w:type="dxa"/>
            </w:tcMar>
          </w:tcPr>
          <w:p w14:paraId="6D1FA14C" w14:textId="1061BF37" w:rsidR="003674B1" w:rsidRPr="00710E25" w:rsidRDefault="009259D2">
            <w:pPr>
              <w:spacing w:line="254" w:lineRule="auto"/>
              <w:jc w:val="both"/>
              <w:rPr>
                <w:lang w:val="lt-LT"/>
              </w:rPr>
            </w:pPr>
            <w:r w:rsidRPr="00710E25">
              <w:rPr>
                <w:b/>
                <w:color w:val="1F1F1F"/>
                <w:sz w:val="18"/>
                <w:lang w:val="lt-LT"/>
              </w:rPr>
              <w:t>VĮ Žemės ūkio duomenų centrui įvertinti, ar TSMPRIS registruoti savaeigiai kranai, transporto priemonės Mercedes Benz</w:t>
            </w:r>
            <w:r w:rsidR="00900C44" w:rsidRPr="00710E25">
              <w:rPr>
                <w:b/>
                <w:color w:val="1F1F1F"/>
                <w:sz w:val="18"/>
                <w:lang w:val="lt-LT"/>
              </w:rPr>
              <w:t xml:space="preserve"> ir</w:t>
            </w:r>
            <w:r w:rsidRPr="00710E25">
              <w:rPr>
                <w:b/>
                <w:color w:val="1F1F1F"/>
                <w:sz w:val="18"/>
                <w:lang w:val="lt-LT"/>
              </w:rPr>
              <w:t xml:space="preserve"> Unimog atitinka reikalavimus</w:t>
            </w:r>
            <w:r w:rsidR="006D4224" w:rsidRPr="00710E25">
              <w:rPr>
                <w:b/>
                <w:color w:val="1F1F1F"/>
                <w:sz w:val="18"/>
                <w:lang w:val="lt-LT"/>
              </w:rPr>
              <w:t>, keliamus</w:t>
            </w:r>
            <w:r w:rsidRPr="00710E25">
              <w:rPr>
                <w:b/>
                <w:color w:val="1F1F1F"/>
                <w:sz w:val="18"/>
                <w:lang w:val="lt-LT"/>
              </w:rPr>
              <w:t xml:space="preserve"> TSMPRIS objektams</w:t>
            </w:r>
            <w:r w:rsidR="00A85EFB" w:rsidRPr="00710E25">
              <w:rPr>
                <w:b/>
                <w:color w:val="1F1F1F"/>
                <w:sz w:val="18"/>
                <w:lang w:val="lt-LT"/>
              </w:rPr>
              <w:t>.</w:t>
            </w:r>
            <w:r w:rsidR="006A6BF1" w:rsidRPr="0019330D">
              <w:rPr>
                <w:b/>
                <w:color w:val="1F1F1F"/>
                <w:sz w:val="18"/>
                <w:lang w:val="lt-LT"/>
              </w:rPr>
              <w:t xml:space="preserve"> </w:t>
            </w:r>
            <w:r w:rsidR="00A85EFB" w:rsidRPr="00710E25">
              <w:rPr>
                <w:b/>
                <w:color w:val="1F1F1F"/>
                <w:sz w:val="18"/>
                <w:lang w:val="lt-LT"/>
              </w:rPr>
              <w:t>A</w:t>
            </w:r>
            <w:r w:rsidRPr="00710E25">
              <w:rPr>
                <w:b/>
                <w:color w:val="1F1F1F"/>
                <w:sz w:val="18"/>
                <w:lang w:val="lt-LT"/>
              </w:rPr>
              <w:t>tsižvelgiant į gautus rezultatus, kartu su Žemės ūkio bei Susisiekimo ministerijomis, inicijuoti reikiamus teisės aktų pakeitimus.</w:t>
            </w:r>
          </w:p>
        </w:tc>
        <w:tc>
          <w:tcPr>
            <w:tcW w:w="7030" w:type="dxa"/>
            <w:tcBorders>
              <w:top w:val="single" w:sz="6" w:space="0" w:color="B7C5D3"/>
              <w:left w:val="single" w:sz="6" w:space="0" w:color="B7C5D3"/>
              <w:bottom w:val="single" w:sz="6" w:space="0" w:color="B7C5D3"/>
              <w:right w:val="single" w:sz="6" w:space="0" w:color="B7C5D3"/>
            </w:tcBorders>
            <w:tcMar>
              <w:top w:w="125" w:type="dxa"/>
              <w:left w:w="125" w:type="dxa"/>
              <w:bottom w:w="125" w:type="dxa"/>
              <w:right w:w="125" w:type="dxa"/>
            </w:tcMar>
          </w:tcPr>
          <w:p w14:paraId="7A130610" w14:textId="2D3A0B80" w:rsidR="00EA52EA" w:rsidRPr="0019330D" w:rsidRDefault="00EA52EA" w:rsidP="00EA52EA">
            <w:pPr>
              <w:spacing w:line="254" w:lineRule="auto"/>
              <w:jc w:val="both"/>
              <w:rPr>
                <w:lang w:val="lt-LT"/>
              </w:rPr>
            </w:pPr>
            <w:r w:rsidRPr="0019330D">
              <w:rPr>
                <w:color w:val="1F1F1F"/>
                <w:sz w:val="18"/>
                <w:lang w:val="lt-LT"/>
              </w:rPr>
              <w:t xml:space="preserve">                 Vadovaujantis Lietuvos Respublikos žemės ūkio ministro 2025 m. balandžio 28 d. įsakymu Nr. 3D-245 „Dėl Lietuvos Respublikos traktorių, savaeigių ir žemės ūkio mašinų ir jų priekabų registro informacinės sistemos nuostatų patvirtinimo“ patvirtintų Lietuvos Respublikos traktorių, savaeigių ir žemės ūkio mašinų ir jų priekabų registro informacinės sistemos nuostatų (toliau - Nuostatai) 9 punktu, 11.1-11.7, 11.17 papunkčiais, Lietuvos Respublikos traktorių, savaeigių ir žemės ūkio mašinų ir jų priekabų registro informacinės sistemos (toliau - TSMPRIS) tvarkytojas yra VĮ Žemės ūkio duomenų centras (toliau - ŽŪDC), kuris pagal Nuostatus yra įgaliotas užtikrinti TSMPRIS funkcionavimą, tvarkyti TSMPRIS duomenų bazę, užtikrinti, kad neteisingi, netikslūs, neišsamūs TSMPRIS duomenys ir TSMPRIS informacija būtų nedelsiant ištaisyti, atnaujinti ar papildyti, analizuoti teisines, technines, technologines, metodologines ir organizacines TSMPRIS tvarkymo problemas, nagrinėti ir raštu teikti atsakymus į gautus prašymus dėl TSMPRIS objektų įregistravimo, išregistravimo, TSMPRIS duomenų tvarkymo.</w:t>
            </w:r>
          </w:p>
          <w:p w14:paraId="46DC9297" w14:textId="5B699EC6" w:rsidR="00EA52EA" w:rsidRPr="0019330D" w:rsidRDefault="00EA52EA" w:rsidP="00EA52EA">
            <w:pPr>
              <w:spacing w:line="254" w:lineRule="auto"/>
              <w:jc w:val="both"/>
              <w:rPr>
                <w:lang w:val="lt-LT"/>
              </w:rPr>
            </w:pPr>
            <w:r w:rsidRPr="0019330D">
              <w:rPr>
                <w:color w:val="1F1F1F"/>
                <w:sz w:val="18"/>
                <w:lang w:val="lt-LT"/>
              </w:rPr>
              <w:t xml:space="preserve">                Vadovaujantis Nuostatų 12.1-12.3 papunkčiais, savivaldybių administracijos priima iš TSMPRIS duomenų teikėjų TSMPRIS objektui įregistruoti arba išregistruoti, jo duomenims atnaujinti, ištaisyti arba papildyti reikalingus prašymus ir dokumentus, atlieka pirminę teikiamų duomenų ir dokumentų patikrą, priima sprendimą įregistruoti TSMPRIS objektą, ištaisyti, atnaujinti arba papildyti jo duomenis arba atmeta prašymą, nurodydamos priežastis raštu, sutikrina, ar pateiktuose dokumentuose nurodyti duomenys atitinka vizualius TSMPRIS objekto duomenis.</w:t>
            </w:r>
          </w:p>
          <w:p w14:paraId="16F09196" w14:textId="6D4B73BB" w:rsidR="00EA52EA" w:rsidRPr="0019330D" w:rsidRDefault="00C8535E" w:rsidP="00EA52EA">
            <w:pPr>
              <w:spacing w:line="254" w:lineRule="auto"/>
              <w:jc w:val="both"/>
              <w:rPr>
                <w:lang w:val="lt-LT"/>
              </w:rPr>
            </w:pPr>
            <w:r w:rsidRPr="0019330D">
              <w:rPr>
                <w:color w:val="1F1F1F"/>
                <w:sz w:val="18"/>
                <w:lang w:val="lt-LT"/>
              </w:rPr>
              <w:t xml:space="preserve">                </w:t>
            </w:r>
            <w:r w:rsidR="00EA52EA" w:rsidRPr="0019330D">
              <w:rPr>
                <w:color w:val="1F1F1F"/>
                <w:sz w:val="18"/>
                <w:lang w:val="lt-LT"/>
              </w:rPr>
              <w:t>Traktorių, savaeigių ir žemės ūkio mašinų ir jų priekabų registravimo taisyklės, patvirtintos Lietuvos Respublikos žemės ūkio ministro 2006 m. spalio 2 d. įsakymu Nr. 3D-384 „Dėl Traktorių, savaeigių ir žemės ūkio mašinų ir jų priekabų registravimo taisyklių patvirtinimo“ (toliau - Taisyklės), reglamentuoja traktorių, savaeigių žemės ūkio ir kitų savaeigių mašinų, taip pat jų priekabų ir puspriekabių registravimo TSMPRIS tvarką ir sąlygas. Taisyklių 10, 16 ir 27 punktai nustato, kad registruojami traktoriai, savaeigės žemės ūkio mašinos, savaeigės mašinos, priekabos ir puspriekabės atitiktų jiems taikomus reikalavimus.</w:t>
            </w:r>
          </w:p>
          <w:p w14:paraId="260DDC18" w14:textId="7756A040" w:rsidR="00EA52EA" w:rsidRPr="0019330D" w:rsidRDefault="00EA52EA" w:rsidP="00EA52EA">
            <w:pPr>
              <w:spacing w:line="254" w:lineRule="auto"/>
              <w:jc w:val="both"/>
              <w:rPr>
                <w:color w:val="1F1F1F"/>
                <w:sz w:val="18"/>
                <w:szCs w:val="18"/>
                <w:lang w:val="lt-LT"/>
              </w:rPr>
            </w:pPr>
            <w:r w:rsidRPr="0019330D">
              <w:rPr>
                <w:color w:val="1F1F1F"/>
                <w:sz w:val="18"/>
                <w:lang w:val="lt-LT"/>
              </w:rPr>
              <w:t xml:space="preserve">             </w:t>
            </w:r>
            <w:r w:rsidR="000F3832" w:rsidRPr="0019330D">
              <w:rPr>
                <w:color w:val="1F1F1F"/>
                <w:sz w:val="18"/>
                <w:lang w:val="lt-LT"/>
              </w:rPr>
              <w:t xml:space="preserve">   </w:t>
            </w:r>
            <w:r w:rsidRPr="0019330D">
              <w:rPr>
                <w:color w:val="1F1F1F"/>
                <w:sz w:val="18"/>
                <w:lang w:val="lt-LT"/>
              </w:rPr>
              <w:t>Pagal Nuostatų 27.5. papunktį</w:t>
            </w:r>
            <w:r w:rsidR="006F7007" w:rsidRPr="0019330D">
              <w:rPr>
                <w:color w:val="1F1F1F"/>
                <w:sz w:val="18"/>
                <w:lang w:val="lt-LT"/>
              </w:rPr>
              <w:t>,</w:t>
            </w:r>
            <w:r w:rsidRPr="0019330D">
              <w:rPr>
                <w:color w:val="000000"/>
                <w:lang w:val="lt-LT"/>
              </w:rPr>
              <w:t xml:space="preserve"> </w:t>
            </w:r>
            <w:r w:rsidRPr="0019330D">
              <w:rPr>
                <w:color w:val="000000"/>
                <w:sz w:val="18"/>
                <w:szCs w:val="18"/>
                <w:lang w:val="lt-LT"/>
              </w:rPr>
              <w:t xml:space="preserve">kai nustatoma, kad </w:t>
            </w:r>
            <w:r w:rsidR="00FE0C21" w:rsidRPr="0019330D">
              <w:rPr>
                <w:color w:val="000000"/>
                <w:sz w:val="18"/>
                <w:szCs w:val="18"/>
                <w:lang w:val="lt-LT"/>
              </w:rPr>
              <w:t>TSMPRIS įregistruotas objektas</w:t>
            </w:r>
            <w:r w:rsidR="006F7007" w:rsidRPr="0019330D">
              <w:rPr>
                <w:color w:val="000000"/>
                <w:sz w:val="18"/>
                <w:szCs w:val="18"/>
                <w:lang w:val="lt-LT"/>
              </w:rPr>
              <w:t xml:space="preserve"> </w:t>
            </w:r>
            <w:r w:rsidRPr="0019330D">
              <w:rPr>
                <w:color w:val="000000"/>
                <w:sz w:val="18"/>
                <w:szCs w:val="18"/>
                <w:lang w:val="lt-LT"/>
              </w:rPr>
              <w:t xml:space="preserve"> nėra TSMPRIS objektas, savivaldybės administracija, kurioje </w:t>
            </w:r>
            <w:r w:rsidR="004508A5" w:rsidRPr="0019330D">
              <w:rPr>
                <w:color w:val="000000"/>
                <w:sz w:val="18"/>
                <w:szCs w:val="18"/>
                <w:lang w:val="lt-LT"/>
              </w:rPr>
              <w:t xml:space="preserve">buvo </w:t>
            </w:r>
            <w:r w:rsidRPr="0019330D">
              <w:rPr>
                <w:color w:val="000000"/>
                <w:sz w:val="18"/>
                <w:szCs w:val="18"/>
                <w:lang w:val="lt-LT"/>
              </w:rPr>
              <w:t xml:space="preserve">registruotas TSMPRIS objektas, savo iniciatyva nustačiusi arba gavusi informaciją, kad TSMPRIS registruotas objektas galimai neatitinka TSMPRIS objekto požymių, organizuoja </w:t>
            </w:r>
            <w:r w:rsidRPr="0019330D">
              <w:rPr>
                <w:color w:val="000000"/>
                <w:sz w:val="18"/>
                <w:szCs w:val="18"/>
                <w:lang w:val="lt-LT"/>
              </w:rPr>
              <w:lastRenderedPageBreak/>
              <w:t>patikrinimą, ar įregistruotas TSMPRIS objektas atitinka TSMPRIS objektui keliamus reikalavimus ir protokoliniu sprendimu priima sprendimą dėl TSMPRIS objekto išregistravimo. Apie šį sprendimą savivaldybės administracija, kurioje registruotas TSMPRIS objektas, per 3 darbo dienas nuo šio sprendimo priėmimo privalo informuoti TSMPRIS objekto savininką ir apie tai papildomai informuoti ŽŪDC ir TSMPRIS valdytoją.</w:t>
            </w:r>
          </w:p>
          <w:p w14:paraId="7CC14BD3" w14:textId="514EBDE5" w:rsidR="00EA52EA" w:rsidRPr="0019330D" w:rsidRDefault="00E15C9B" w:rsidP="00EA52EA">
            <w:pPr>
              <w:spacing w:line="254" w:lineRule="auto"/>
              <w:jc w:val="both"/>
              <w:rPr>
                <w:lang w:val="lt-LT"/>
              </w:rPr>
            </w:pPr>
            <w:r w:rsidRPr="0019330D">
              <w:rPr>
                <w:color w:val="1F1F1F"/>
                <w:sz w:val="18"/>
                <w:lang w:val="lt-LT"/>
              </w:rPr>
              <w:t>Atsiž</w:t>
            </w:r>
            <w:r w:rsidR="00E53D77" w:rsidRPr="0019330D">
              <w:rPr>
                <w:color w:val="1F1F1F"/>
                <w:sz w:val="18"/>
                <w:lang w:val="lt-LT"/>
              </w:rPr>
              <w:t>v</w:t>
            </w:r>
            <w:r w:rsidRPr="0019330D">
              <w:rPr>
                <w:color w:val="1F1F1F"/>
                <w:sz w:val="18"/>
                <w:lang w:val="lt-LT"/>
              </w:rPr>
              <w:t xml:space="preserve">elgdamas į aukščiau nurodytas nuostatas, </w:t>
            </w:r>
            <w:r w:rsidR="00EA52EA" w:rsidRPr="0019330D">
              <w:rPr>
                <w:color w:val="1F1F1F"/>
                <w:sz w:val="18"/>
                <w:lang w:val="lt-LT"/>
              </w:rPr>
              <w:t>ŽŪDC informavo visas savivaldybes, išsiųsdamas bendrą raštą, kad registruojama žemės ūkio technika privalo atitikti Taisyklių reikalavimus.</w:t>
            </w:r>
          </w:p>
          <w:p w14:paraId="1E86C5F4" w14:textId="608C0CEC" w:rsidR="00EA52EA" w:rsidRPr="0019330D" w:rsidRDefault="00EA52EA" w:rsidP="00EA52EA">
            <w:pPr>
              <w:spacing w:line="254" w:lineRule="auto"/>
              <w:jc w:val="both"/>
              <w:rPr>
                <w:lang w:val="lt-LT"/>
              </w:rPr>
            </w:pPr>
            <w:r w:rsidRPr="0019330D">
              <w:rPr>
                <w:rFonts w:eastAsia="Times New Roman" w:cs="Aparajita"/>
                <w:sz w:val="18"/>
                <w:szCs w:val="18"/>
                <w:lang w:val="lt-LT" w:eastAsia="lt-LT"/>
              </w:rPr>
              <w:t xml:space="preserve">               ŽŪDC</w:t>
            </w:r>
            <w:r w:rsidR="00C3619A" w:rsidRPr="0019330D">
              <w:rPr>
                <w:rFonts w:eastAsia="Times New Roman" w:cs="Aparajita"/>
                <w:sz w:val="18"/>
                <w:szCs w:val="18"/>
                <w:lang w:val="lt-LT" w:eastAsia="lt-LT"/>
              </w:rPr>
              <w:t>,</w:t>
            </w:r>
            <w:r w:rsidRPr="0019330D">
              <w:rPr>
                <w:rFonts w:eastAsia="Times New Roman" w:cs="Aparajita"/>
                <w:sz w:val="18"/>
                <w:szCs w:val="18"/>
                <w:lang w:val="lt-LT" w:eastAsia="lt-LT"/>
              </w:rPr>
              <w:t xml:space="preserve"> siekdamas mažinti galimas rizikas, susijusias su netinkamu technikos registravimu ir TSMPRIS duomenų tvarkymu, 2026 m. balandžio 29 d. kartu su Lietuvos Respublikos žemės ūkio ministerija ir Lietuvos transporto saugos administracija organizavo mokymus savivaldybių darbuotojams technikos registravimo klausimais. Tokiu būdu </w:t>
            </w:r>
            <w:r w:rsidR="00C3619A" w:rsidRPr="0019330D">
              <w:rPr>
                <w:rFonts w:eastAsia="Times New Roman" w:cs="Aparajita"/>
                <w:sz w:val="18"/>
                <w:szCs w:val="18"/>
                <w:lang w:val="lt-LT" w:eastAsia="lt-LT"/>
              </w:rPr>
              <w:t xml:space="preserve">buvo </w:t>
            </w:r>
            <w:r w:rsidRPr="0019330D">
              <w:rPr>
                <w:rFonts w:eastAsia="Times New Roman" w:cs="Aparajita"/>
                <w:sz w:val="18"/>
                <w:szCs w:val="18"/>
                <w:lang w:val="lt-LT" w:eastAsia="lt-LT"/>
              </w:rPr>
              <w:t xml:space="preserve">siekiama užtikrinti vienodesnį registravimo reikalavimų taikymą, tinkamą pateiktų dokumentų ir duomenų vertinimą bei mažinti klaidų ir galimų piktnaudžiavimo atvejų riziką. </w:t>
            </w:r>
            <w:r w:rsidR="00184C51" w:rsidRPr="0019330D">
              <w:rPr>
                <w:rFonts w:eastAsia="Times New Roman" w:cs="Aparajita"/>
                <w:sz w:val="18"/>
                <w:szCs w:val="18"/>
                <w:lang w:val="lt-LT" w:eastAsia="lt-LT"/>
              </w:rPr>
              <w:t xml:space="preserve">Akcentuojame, kad </w:t>
            </w:r>
            <w:r w:rsidR="00710E25" w:rsidRPr="0019330D">
              <w:rPr>
                <w:rFonts w:eastAsia="Times New Roman" w:cs="Aparajita"/>
                <w:sz w:val="18"/>
                <w:szCs w:val="18"/>
                <w:lang w:val="lt-LT" w:eastAsia="lt-LT"/>
              </w:rPr>
              <w:t>įsigaliojus</w:t>
            </w:r>
            <w:r w:rsidRPr="0019330D">
              <w:rPr>
                <w:rFonts w:eastAsia="Times New Roman" w:cs="Aparajita"/>
                <w:sz w:val="18"/>
                <w:szCs w:val="18"/>
                <w:lang w:val="lt-LT" w:eastAsia="lt-LT"/>
              </w:rPr>
              <w:t xml:space="preserve"> technikos registravimą reglamentuojančių teisės aktų pakeitimams, ŽŪDC, bendradarbiaudamas su Lietuvos Respublikos žemės ūkio ministerija ir kitomis kompetentingomis institucijomis, </w:t>
            </w:r>
            <w:r w:rsidR="00B65665" w:rsidRPr="0019330D">
              <w:rPr>
                <w:rFonts w:eastAsia="Times New Roman" w:cs="Aparajita"/>
                <w:sz w:val="18"/>
                <w:szCs w:val="18"/>
                <w:lang w:val="lt-LT" w:eastAsia="lt-LT"/>
              </w:rPr>
              <w:t xml:space="preserve">planuoja </w:t>
            </w:r>
            <w:r w:rsidRPr="0019330D">
              <w:rPr>
                <w:rFonts w:eastAsia="Times New Roman" w:cs="Aparajita"/>
                <w:sz w:val="18"/>
                <w:szCs w:val="18"/>
                <w:lang w:val="lt-LT" w:eastAsia="lt-LT"/>
              </w:rPr>
              <w:t>organizuoti papildomus mokymus savivaldybių darbuotojams, kurių metu būtų pristatyti pasikeitę teisiniai reikalavimai, jų taikymo praktika ir su registravimo procesu susijusios kontrolės priemonės. Tokiu būdu bus siekiama užtikrinti, kad teisės aktų pakeitimai būtų tinkamai ir vienodai taikomi praktikoje bei būtų toliau mažinama netinkamo technikos registravimo ir TSMPRIS duomenų netikslumų rizika.</w:t>
            </w:r>
          </w:p>
          <w:p w14:paraId="3364F57D" w14:textId="242A07BF" w:rsidR="00EA52EA" w:rsidRPr="0019330D" w:rsidRDefault="00EA52EA" w:rsidP="00EA52EA">
            <w:pPr>
              <w:rPr>
                <w:lang w:val="lt-LT"/>
              </w:rPr>
            </w:pPr>
            <w:r w:rsidRPr="0019330D">
              <w:rPr>
                <w:rFonts w:cs="Aparajita"/>
                <w:sz w:val="18"/>
                <w:szCs w:val="18"/>
                <w:lang w:val="lt-LT"/>
              </w:rPr>
              <w:t xml:space="preserve">              Taip pat, naudodamasis TSMPRIS, ŽŪDC sistemos „Naujienų“ skiltyje skelbia aktualią informaciją, susijusią su žemės ūkio technikos registravimu.</w:t>
            </w:r>
          </w:p>
          <w:p w14:paraId="4BF90272" w14:textId="772D2229" w:rsidR="002A6CD1" w:rsidRPr="0019330D" w:rsidRDefault="002A6CD1">
            <w:pPr>
              <w:spacing w:line="254" w:lineRule="auto"/>
              <w:jc w:val="both"/>
              <w:rPr>
                <w:lang w:val="lt-LT"/>
              </w:rPr>
            </w:pPr>
          </w:p>
        </w:tc>
        <w:tc>
          <w:tcPr>
            <w:tcW w:w="2097" w:type="dxa"/>
            <w:tcBorders>
              <w:top w:val="single" w:sz="6" w:space="0" w:color="B7C5D3"/>
              <w:left w:val="single" w:sz="6" w:space="0" w:color="B7C5D3"/>
              <w:bottom w:val="single" w:sz="6" w:space="0" w:color="B7C5D3"/>
              <w:right w:val="single" w:sz="6" w:space="0" w:color="B7C5D3"/>
            </w:tcBorders>
            <w:tcMar>
              <w:top w:w="125" w:type="dxa"/>
              <w:left w:w="125" w:type="dxa"/>
              <w:bottom w:w="125" w:type="dxa"/>
              <w:right w:w="125" w:type="dxa"/>
            </w:tcMar>
          </w:tcPr>
          <w:p w14:paraId="2ADFA7AE" w14:textId="77777777" w:rsidR="003674B1" w:rsidRPr="0019330D" w:rsidRDefault="003674B1">
            <w:pPr>
              <w:rPr>
                <w:lang w:val="lt-LT"/>
              </w:rPr>
            </w:pPr>
          </w:p>
        </w:tc>
      </w:tr>
    </w:tbl>
    <w:p w14:paraId="201DBE35" w14:textId="77777777" w:rsidR="009259D2" w:rsidRPr="0019330D" w:rsidRDefault="009259D2">
      <w:pPr>
        <w:rPr>
          <w:lang w:val="lt-LT"/>
        </w:rPr>
      </w:pPr>
    </w:p>
    <w:sectPr w:rsidR="009259D2" w:rsidRPr="0019330D" w:rsidSect="00034616">
      <w:footerReference w:type="default" r:id="rId8"/>
      <w:pgSz w:w="16838" w:h="11906" w:orient="landscape"/>
      <w:pgMar w:top="709" w:right="765" w:bottom="680" w:left="765"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B89D1" w14:textId="77777777" w:rsidR="007B6009" w:rsidRDefault="007B6009">
      <w:pPr>
        <w:spacing w:after="0" w:line="240" w:lineRule="auto"/>
      </w:pPr>
      <w:r>
        <w:separator/>
      </w:r>
    </w:p>
  </w:endnote>
  <w:endnote w:type="continuationSeparator" w:id="0">
    <w:p w14:paraId="021601B9" w14:textId="77777777" w:rsidR="007B6009" w:rsidRDefault="007B6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C1F1" w14:textId="77777777" w:rsidR="003674B1" w:rsidRDefault="009259D2">
    <w:pPr>
      <w:pStyle w:val="Porat"/>
      <w:jc w:val="right"/>
    </w:pPr>
    <w:r>
      <w:rPr>
        <w:color w:val="606060"/>
        <w:sz w:val="16"/>
      </w:rPr>
      <w:t xml:space="preserve">Puslapis </w:t>
    </w:r>
    <w:r>
      <w:fldChar w:fldCharType="begin"/>
    </w:r>
    <w:r>
      <w:instrText>PAGE</w:instrText>
    </w:r>
    <w:r>
      <w:fldChar w:fldCharType="separate"/>
    </w:r>
    <w:r w:rsidR="0034697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EE80A" w14:textId="77777777" w:rsidR="007B6009" w:rsidRDefault="007B6009">
      <w:pPr>
        <w:spacing w:after="0" w:line="240" w:lineRule="auto"/>
      </w:pPr>
      <w:r>
        <w:separator/>
      </w:r>
    </w:p>
  </w:footnote>
  <w:footnote w:type="continuationSeparator" w:id="0">
    <w:p w14:paraId="0798E185" w14:textId="77777777" w:rsidR="007B6009" w:rsidRDefault="007B6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2033844341">
    <w:abstractNumId w:val="8"/>
  </w:num>
  <w:num w:numId="2" w16cid:durableId="1334801109">
    <w:abstractNumId w:val="6"/>
  </w:num>
  <w:num w:numId="3" w16cid:durableId="846797777">
    <w:abstractNumId w:val="5"/>
  </w:num>
  <w:num w:numId="4" w16cid:durableId="175122637">
    <w:abstractNumId w:val="4"/>
  </w:num>
  <w:num w:numId="5" w16cid:durableId="1598827082">
    <w:abstractNumId w:val="7"/>
  </w:num>
  <w:num w:numId="6" w16cid:durableId="2023386025">
    <w:abstractNumId w:val="3"/>
  </w:num>
  <w:num w:numId="7" w16cid:durableId="1335375248">
    <w:abstractNumId w:val="2"/>
  </w:num>
  <w:num w:numId="8" w16cid:durableId="797839322">
    <w:abstractNumId w:val="1"/>
  </w:num>
  <w:num w:numId="9" w16cid:durableId="1763836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9C5"/>
    <w:rsid w:val="00034616"/>
    <w:rsid w:val="0006063C"/>
    <w:rsid w:val="000D144A"/>
    <w:rsid w:val="000F3832"/>
    <w:rsid w:val="0015074B"/>
    <w:rsid w:val="00175106"/>
    <w:rsid w:val="00184C51"/>
    <w:rsid w:val="0019330D"/>
    <w:rsid w:val="001A3326"/>
    <w:rsid w:val="00253FD2"/>
    <w:rsid w:val="0029639D"/>
    <w:rsid w:val="002A6CD1"/>
    <w:rsid w:val="00307B63"/>
    <w:rsid w:val="00311DBA"/>
    <w:rsid w:val="00326F90"/>
    <w:rsid w:val="00346978"/>
    <w:rsid w:val="003674B1"/>
    <w:rsid w:val="004508A5"/>
    <w:rsid w:val="00533862"/>
    <w:rsid w:val="00607EB4"/>
    <w:rsid w:val="00647B70"/>
    <w:rsid w:val="006A6BF1"/>
    <w:rsid w:val="006B4CCF"/>
    <w:rsid w:val="006D4224"/>
    <w:rsid w:val="006F12C6"/>
    <w:rsid w:val="006F7007"/>
    <w:rsid w:val="00710E25"/>
    <w:rsid w:val="00735992"/>
    <w:rsid w:val="007B6009"/>
    <w:rsid w:val="007C782C"/>
    <w:rsid w:val="007D1369"/>
    <w:rsid w:val="00900C44"/>
    <w:rsid w:val="009259D2"/>
    <w:rsid w:val="0092683F"/>
    <w:rsid w:val="00991AA2"/>
    <w:rsid w:val="009D14F7"/>
    <w:rsid w:val="009F49CF"/>
    <w:rsid w:val="009F7F9C"/>
    <w:rsid w:val="00A85EFB"/>
    <w:rsid w:val="00AA1119"/>
    <w:rsid w:val="00AA1D8D"/>
    <w:rsid w:val="00AE71AA"/>
    <w:rsid w:val="00B02E2C"/>
    <w:rsid w:val="00B47730"/>
    <w:rsid w:val="00B65665"/>
    <w:rsid w:val="00C05F65"/>
    <w:rsid w:val="00C25E36"/>
    <w:rsid w:val="00C3619A"/>
    <w:rsid w:val="00C8535E"/>
    <w:rsid w:val="00CB0664"/>
    <w:rsid w:val="00CD4162"/>
    <w:rsid w:val="00E01413"/>
    <w:rsid w:val="00E15C9B"/>
    <w:rsid w:val="00E4445E"/>
    <w:rsid w:val="00E44916"/>
    <w:rsid w:val="00E53D77"/>
    <w:rsid w:val="00EA52EA"/>
    <w:rsid w:val="00EE2096"/>
    <w:rsid w:val="00F779AA"/>
    <w:rsid w:val="00FC693F"/>
    <w:rsid w:val="00FD0DCF"/>
    <w:rsid w:val="00FD1055"/>
    <w:rsid w:val="00FE0C21"/>
    <w:rsid w:val="00FF14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869CCD"/>
  <w14:defaultImageDpi w14:val="330"/>
  <w15:docId w15:val="{34309A26-05C5-46D5-9B67-E2C3E9BC9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ptos" w:hAnsi="Aptos"/>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ataisymai">
    <w:name w:val="Revision"/>
    <w:hidden/>
    <w:uiPriority w:val="99"/>
    <w:semiHidden/>
    <w:rsid w:val="00647B70"/>
    <w:pPr>
      <w:spacing w:after="0" w:line="240" w:lineRule="auto"/>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4ed3995c-6b14-493c-bcc2-f2b49a597150}" enabled="1" method="Standard" siteId="{3c29631f-027a-4aec-98d1-be0cc8883016}"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3808</Words>
  <Characters>2171</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Pateiktų rekomendacinio pobūdžio pasiūlymų įgyvendinimas</dc:title>
  <dc:subject>STT pasiūlymo dėl korupcijos rizikos analizės pastabos įgyvendinimo lentelė</dc:subject>
  <dc:creator>VĮ Žemės ūkio duomenų centras</dc:creator>
  <cp:keywords/>
  <dc:description>generated by python-docx</dc:description>
  <cp:lastModifiedBy>Natalija Brodovskienė</cp:lastModifiedBy>
  <cp:revision>6</cp:revision>
  <dcterms:created xsi:type="dcterms:W3CDTF">2026-09-23T07:53:00Z</dcterms:created>
  <dcterms:modified xsi:type="dcterms:W3CDTF">2026-09-23T07:58:00Z</dcterms:modified>
  <cp:category/>
</cp:coreProperties>
</file>