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DC4BC" w14:textId="77777777" w:rsidR="006A7049" w:rsidRDefault="006A7049" w:rsidP="006A7049">
      <w:pPr>
        <w:tabs>
          <w:tab w:val="left" w:pos="1304"/>
          <w:tab w:val="left" w:pos="1457"/>
          <w:tab w:val="left" w:pos="1604"/>
          <w:tab w:val="left" w:pos="1757"/>
        </w:tabs>
        <w:ind w:left="5103" w:hanging="1"/>
      </w:pPr>
      <w:r>
        <w:t>PATVIRTINTA</w:t>
      </w:r>
    </w:p>
    <w:p w14:paraId="0F512D8D" w14:textId="77777777" w:rsidR="006A7049" w:rsidRDefault="006A7049" w:rsidP="006A7049">
      <w:pPr>
        <w:tabs>
          <w:tab w:val="left" w:pos="1304"/>
          <w:tab w:val="left" w:pos="1457"/>
          <w:tab w:val="left" w:pos="1604"/>
          <w:tab w:val="left" w:pos="1757"/>
        </w:tabs>
        <w:ind w:firstLine="5102"/>
      </w:pPr>
      <w:r>
        <w:t xml:space="preserve">Lietuvos Respublikos žemės ūkio </w:t>
      </w:r>
    </w:p>
    <w:p w14:paraId="384D381D" w14:textId="77777777" w:rsidR="006A7049" w:rsidRDefault="006A7049" w:rsidP="006A7049">
      <w:pPr>
        <w:tabs>
          <w:tab w:val="left" w:pos="1304"/>
          <w:tab w:val="left" w:pos="1457"/>
          <w:tab w:val="left" w:pos="1604"/>
          <w:tab w:val="left" w:pos="1757"/>
        </w:tabs>
        <w:ind w:firstLine="5102"/>
      </w:pPr>
      <w:r>
        <w:t xml:space="preserve">ministro 2009 m. lapkričio 5 d. </w:t>
      </w:r>
    </w:p>
    <w:p w14:paraId="056E8BBA" w14:textId="77777777" w:rsidR="006A7049" w:rsidRDefault="006A7049" w:rsidP="006A7049">
      <w:pPr>
        <w:tabs>
          <w:tab w:val="left" w:pos="1304"/>
          <w:tab w:val="left" w:pos="1457"/>
          <w:tab w:val="left" w:pos="1604"/>
          <w:tab w:val="left" w:pos="1757"/>
        </w:tabs>
        <w:ind w:firstLine="5102"/>
      </w:pPr>
      <w:r>
        <w:t>įsakymu Nr. 3D-834</w:t>
      </w:r>
    </w:p>
    <w:p w14:paraId="7CF31437" w14:textId="77777777" w:rsidR="006A7049" w:rsidRDefault="006A7049" w:rsidP="006A7049">
      <w:pPr>
        <w:spacing w:line="360" w:lineRule="auto"/>
        <w:ind w:firstLine="5102"/>
      </w:pPr>
    </w:p>
    <w:p w14:paraId="145B8449" w14:textId="77777777" w:rsidR="006A7049" w:rsidRDefault="006A7049" w:rsidP="006A7049">
      <w:pPr>
        <w:spacing w:line="360" w:lineRule="auto"/>
        <w:jc w:val="center"/>
        <w:rPr>
          <w:b/>
        </w:rPr>
      </w:pPr>
      <w:r>
        <w:rPr>
          <w:b/>
        </w:rPr>
        <w:t xml:space="preserve">GALVIJŲ GENETINIO VERTINIMO PAGAL ŪKINIO NAUDOJIMO TRUKMĖS POŽYMIUS METODIKA </w:t>
      </w:r>
    </w:p>
    <w:p w14:paraId="15EE9334" w14:textId="77777777" w:rsidR="006A7049" w:rsidRDefault="006A7049" w:rsidP="006A7049">
      <w:pPr>
        <w:spacing w:line="360" w:lineRule="auto"/>
        <w:jc w:val="center"/>
        <w:rPr>
          <w:b/>
        </w:rPr>
      </w:pPr>
    </w:p>
    <w:p w14:paraId="7C91EB95" w14:textId="77777777" w:rsidR="006A7049" w:rsidRDefault="006A7049" w:rsidP="006A7049">
      <w:pPr>
        <w:spacing w:line="360" w:lineRule="auto"/>
        <w:jc w:val="center"/>
        <w:rPr>
          <w:b/>
          <w:bCs/>
        </w:rPr>
      </w:pPr>
      <w:r>
        <w:rPr>
          <w:b/>
          <w:bCs/>
        </w:rPr>
        <w:t>I. BENDROSIOS NUOSTATOS</w:t>
      </w:r>
    </w:p>
    <w:p w14:paraId="0507AE17" w14:textId="77777777" w:rsidR="006A7049" w:rsidRDefault="006A7049" w:rsidP="006A7049">
      <w:pPr>
        <w:spacing w:line="360" w:lineRule="auto"/>
        <w:ind w:firstLine="567"/>
        <w:jc w:val="both"/>
        <w:rPr>
          <w:b/>
          <w:bCs/>
        </w:rPr>
      </w:pPr>
    </w:p>
    <w:p w14:paraId="12AE5EAE" w14:textId="77777777" w:rsidR="006A7049" w:rsidRDefault="006A7049" w:rsidP="006A7049">
      <w:pPr>
        <w:tabs>
          <w:tab w:val="left" w:pos="993"/>
        </w:tabs>
        <w:spacing w:line="360" w:lineRule="auto"/>
        <w:ind w:firstLine="567"/>
        <w:jc w:val="both"/>
      </w:pPr>
      <w:r>
        <w:t>1. Galvijų genetinio vertinimo pagal ūkinio naudojimo trukmės požymius metodika (toliau – metodika) parengta vadovaujantis Tarptautinio gyvulių apskaitos komiteto (</w:t>
      </w:r>
      <w:r>
        <w:rPr>
          <w:i/>
        </w:rPr>
        <w:t xml:space="preserve">angl. </w:t>
      </w:r>
      <w:r>
        <w:rPr>
          <w:i/>
          <w:lang w:val="en-GB"/>
        </w:rPr>
        <w:t>International committee of animal recording</w:t>
      </w:r>
      <w:r>
        <w:rPr>
          <w:i/>
        </w:rPr>
        <w:t>; ICAR</w:t>
      </w:r>
      <w:r>
        <w:t>) ir Tarptautinės bulių vertinimo tarnybos (</w:t>
      </w:r>
      <w:r>
        <w:rPr>
          <w:i/>
        </w:rPr>
        <w:t xml:space="preserve">angl. International </w:t>
      </w:r>
      <w:proofErr w:type="spellStart"/>
      <w:r>
        <w:rPr>
          <w:i/>
        </w:rPr>
        <w:t>bull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evaluation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service</w:t>
      </w:r>
      <w:proofErr w:type="spellEnd"/>
      <w:r>
        <w:rPr>
          <w:i/>
        </w:rPr>
        <w:t>; INTERBULL</w:t>
      </w:r>
      <w:r>
        <w:t>) patvirtintomis rekomendacijomis.</w:t>
      </w:r>
    </w:p>
    <w:p w14:paraId="46730723" w14:textId="77777777" w:rsidR="006A7049" w:rsidRDefault="006A7049" w:rsidP="006A7049">
      <w:pPr>
        <w:tabs>
          <w:tab w:val="left" w:pos="0"/>
          <w:tab w:val="left" w:pos="993"/>
        </w:tabs>
        <w:spacing w:line="360" w:lineRule="auto"/>
        <w:ind w:firstLine="567"/>
        <w:jc w:val="both"/>
      </w:pPr>
      <w:r>
        <w:rPr>
          <w:rFonts w:eastAsia="Calibri"/>
          <w:szCs w:val="24"/>
        </w:rPr>
        <w:t xml:space="preserve">2. </w:t>
      </w:r>
      <w:r>
        <w:t xml:space="preserve">Pieninių veislių galvijų (toliau – galvijai) veislinei vertei nustatyti taikomas genetinio įvertinimo BLUP (Geriausias nepriklausomas gyvulių vertinimo metodas, angl. </w:t>
      </w:r>
      <w:r>
        <w:rPr>
          <w:i/>
        </w:rPr>
        <w:t xml:space="preserve">Best </w:t>
      </w:r>
      <w:proofErr w:type="spellStart"/>
      <w:r>
        <w:rPr>
          <w:i/>
        </w:rPr>
        <w:t>linear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unbiased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prediction</w:t>
      </w:r>
      <w:proofErr w:type="spellEnd"/>
      <w:r>
        <w:t xml:space="preserve">; BLUP) metodas. </w:t>
      </w:r>
    </w:p>
    <w:p w14:paraId="45E59FF5" w14:textId="77777777" w:rsidR="006A7049" w:rsidRDefault="006A7049" w:rsidP="00DA0E4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14:paraId="15365678" w14:textId="77777777" w:rsidR="006A7049" w:rsidRDefault="006A7049" w:rsidP="006A7049">
      <w:pPr>
        <w:spacing w:line="360" w:lineRule="auto"/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r>
        <w:fldChar w:fldCharType="begin"/>
      </w:r>
      <w:r>
        <w:instrText>HYPERLINK https://www.e-tar.lt/portal/legalAct.html?documentId=78867be0933511e9ae2e9d61b1f977b3</w:instrText>
      </w:r>
      <w:r>
        <w:fldChar w:fldCharType="separate"/>
      </w:r>
      <w:r w:rsidRPr="00532B9F">
        <w:rPr>
          <w:rFonts w:eastAsia="MS Mincho"/>
          <w:i/>
          <w:iCs/>
          <w:color w:val="0563C1" w:themeColor="hyperlink"/>
          <w:sz w:val="20"/>
          <w:u w:val="single"/>
        </w:rPr>
        <w:t>3D-381</w:t>
      </w:r>
      <w:r>
        <w:rPr>
          <w:rFonts w:eastAsia="MS Mincho"/>
          <w:i/>
          <w:iCs/>
          <w:color w:val="0563C1" w:themeColor="hyperlink"/>
          <w:sz w:val="20"/>
          <w:u w:val="single"/>
        </w:rPr>
        <w:fldChar w:fldCharType="end"/>
      </w:r>
      <w:r>
        <w:rPr>
          <w:rFonts w:eastAsia="MS Mincho"/>
          <w:i/>
          <w:iCs/>
          <w:sz w:val="20"/>
        </w:rPr>
        <w:t>, 2019-06-20, paskelbta TAR 2019-06-20, i. k. 2019-09956</w:t>
      </w:r>
    </w:p>
    <w:p w14:paraId="732B53A3" w14:textId="77777777" w:rsidR="006A7049" w:rsidRDefault="006A7049" w:rsidP="006A7049">
      <w:pPr>
        <w:tabs>
          <w:tab w:val="left" w:pos="0"/>
          <w:tab w:val="left" w:pos="993"/>
        </w:tabs>
        <w:spacing w:line="360" w:lineRule="auto"/>
        <w:ind w:firstLine="567"/>
        <w:jc w:val="both"/>
      </w:pPr>
      <w:r>
        <w:rPr>
          <w:rFonts w:eastAsia="Calibri"/>
          <w:szCs w:val="24"/>
        </w:rPr>
        <w:t xml:space="preserve">3. </w:t>
      </w:r>
      <w:r>
        <w:t xml:space="preserve">Galvijai, atsižvelgiant į jų veislę, vertinami juodmargių arba žalųjų ir žalmargių galvijų populiacijoje atskirai. </w:t>
      </w:r>
    </w:p>
    <w:p w14:paraId="603495EA" w14:textId="77777777" w:rsidR="006A7049" w:rsidRDefault="006A7049" w:rsidP="00DA0E4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14:paraId="5C681C08" w14:textId="77777777" w:rsidR="006A7049" w:rsidRDefault="006A7049" w:rsidP="006A7049">
      <w:pPr>
        <w:spacing w:line="360" w:lineRule="auto"/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r>
        <w:fldChar w:fldCharType="begin"/>
      </w:r>
      <w:r>
        <w:instrText>HYPERLINK https://www.e-tar.lt/portal/legalAct.html?documentId=78867be0933511e9ae2e9d61b1f977b3</w:instrText>
      </w:r>
      <w:r>
        <w:fldChar w:fldCharType="separate"/>
      </w:r>
      <w:r w:rsidRPr="00532B9F">
        <w:rPr>
          <w:rFonts w:eastAsia="MS Mincho"/>
          <w:i/>
          <w:iCs/>
          <w:color w:val="0563C1" w:themeColor="hyperlink"/>
          <w:sz w:val="20"/>
          <w:u w:val="single"/>
        </w:rPr>
        <w:t>3D-381</w:t>
      </w:r>
      <w:r>
        <w:rPr>
          <w:rFonts w:eastAsia="MS Mincho"/>
          <w:i/>
          <w:iCs/>
          <w:color w:val="0563C1" w:themeColor="hyperlink"/>
          <w:sz w:val="20"/>
          <w:u w:val="single"/>
        </w:rPr>
        <w:fldChar w:fldCharType="end"/>
      </w:r>
      <w:r>
        <w:rPr>
          <w:rFonts w:eastAsia="MS Mincho"/>
          <w:i/>
          <w:iCs/>
          <w:sz w:val="20"/>
        </w:rPr>
        <w:t>, 2019-06-20, paskelbta TAR 2019-06-20, i. k. 2019-09956</w:t>
      </w:r>
    </w:p>
    <w:p w14:paraId="539567A3" w14:textId="77777777" w:rsidR="006A7049" w:rsidRDefault="006A7049" w:rsidP="006A7049">
      <w:pPr>
        <w:tabs>
          <w:tab w:val="left" w:pos="0"/>
          <w:tab w:val="left" w:pos="993"/>
        </w:tabs>
        <w:spacing w:line="360" w:lineRule="auto"/>
        <w:ind w:firstLine="567"/>
        <w:jc w:val="both"/>
      </w:pPr>
      <w:r>
        <w:rPr>
          <w:rFonts w:eastAsia="Calibri"/>
          <w:szCs w:val="24"/>
        </w:rPr>
        <w:t xml:space="preserve">4. </w:t>
      </w:r>
      <w:r>
        <w:t xml:space="preserve">Veislinė vertė neskaičiuojama galvijams, kurie yra pirmos kartos mišrūnai (vertinamų galvijų  tėvų veislė priklauso kitai populiacijai nei vertinamojo galvijo). </w:t>
      </w:r>
    </w:p>
    <w:p w14:paraId="25B5AAA3" w14:textId="77777777" w:rsidR="006A7049" w:rsidRDefault="006A7049" w:rsidP="00DA0E4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14:paraId="45600190" w14:textId="77777777" w:rsidR="006A7049" w:rsidRDefault="006A7049" w:rsidP="006A7049">
      <w:pPr>
        <w:spacing w:line="360" w:lineRule="auto"/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r>
        <w:fldChar w:fldCharType="begin"/>
      </w:r>
      <w:r>
        <w:instrText>HYPERLINK https://www.e-tar.lt/portal/legalAct.html?documentId=78867be0933511e9ae2e9d61b1f977b3</w:instrText>
      </w:r>
      <w:r>
        <w:fldChar w:fldCharType="separate"/>
      </w:r>
      <w:r w:rsidRPr="00532B9F">
        <w:rPr>
          <w:rFonts w:eastAsia="MS Mincho"/>
          <w:i/>
          <w:iCs/>
          <w:color w:val="0563C1" w:themeColor="hyperlink"/>
          <w:sz w:val="20"/>
          <w:u w:val="single"/>
        </w:rPr>
        <w:t>3D-381</w:t>
      </w:r>
      <w:r>
        <w:rPr>
          <w:rFonts w:eastAsia="MS Mincho"/>
          <w:i/>
          <w:iCs/>
          <w:color w:val="0563C1" w:themeColor="hyperlink"/>
          <w:sz w:val="20"/>
          <w:u w:val="single"/>
        </w:rPr>
        <w:fldChar w:fldCharType="end"/>
      </w:r>
      <w:r>
        <w:rPr>
          <w:rFonts w:eastAsia="MS Mincho"/>
          <w:i/>
          <w:iCs/>
          <w:sz w:val="20"/>
        </w:rPr>
        <w:t>, 2019-06-20, paskelbta TAR 2019-06-20, i. k. 2019-09956</w:t>
      </w:r>
    </w:p>
    <w:p w14:paraId="28DBA1CD" w14:textId="77777777" w:rsidR="006A7049" w:rsidRDefault="006A7049" w:rsidP="006A7049">
      <w:pPr>
        <w:tabs>
          <w:tab w:val="left" w:pos="993"/>
        </w:tabs>
        <w:spacing w:line="360" w:lineRule="auto"/>
        <w:ind w:firstLine="567"/>
        <w:jc w:val="both"/>
      </w:pPr>
      <w:r>
        <w:t>5. Galvijų veislinė vertė pagal ūkinio naudojimo trukmės savybių požymius apskaičiuojama vadovaujantis karvių ūkinio naudojimo trukmės (intervalas mėnesiais) rodikliais.</w:t>
      </w:r>
    </w:p>
    <w:p w14:paraId="0CDB049A" w14:textId="77777777" w:rsidR="006A7049" w:rsidRDefault="006A7049" w:rsidP="006A7049">
      <w:pPr>
        <w:tabs>
          <w:tab w:val="left" w:pos="993"/>
        </w:tabs>
        <w:spacing w:line="360" w:lineRule="auto"/>
        <w:ind w:firstLine="567"/>
        <w:jc w:val="both"/>
      </w:pPr>
      <w:r>
        <w:t>6. Pagal šią metodiką vertinamos karvės, kurios turi pirmo apsiveršiavimo datą nuo 1995-01-01.</w:t>
      </w:r>
    </w:p>
    <w:p w14:paraId="494C343A" w14:textId="77777777" w:rsidR="006A7049" w:rsidRDefault="006A7049" w:rsidP="006A7049">
      <w:pPr>
        <w:tabs>
          <w:tab w:val="num" w:pos="1134"/>
        </w:tabs>
        <w:spacing w:line="360" w:lineRule="auto"/>
        <w:ind w:firstLine="567"/>
        <w:jc w:val="both"/>
      </w:pPr>
    </w:p>
    <w:p w14:paraId="0B7C7C53" w14:textId="77777777" w:rsidR="006A7049" w:rsidRDefault="006A7049" w:rsidP="006A7049">
      <w:pPr>
        <w:tabs>
          <w:tab w:val="num" w:pos="1134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II. DUOMENŲ MASYVŲ SUDARYMAS IR DUOMENŲ LOGINĖS RIBOS</w:t>
      </w:r>
    </w:p>
    <w:p w14:paraId="41BA3B2B" w14:textId="77777777" w:rsidR="006A7049" w:rsidRDefault="006A7049" w:rsidP="006A7049">
      <w:pPr>
        <w:tabs>
          <w:tab w:val="num" w:pos="1134"/>
        </w:tabs>
        <w:spacing w:line="360" w:lineRule="auto"/>
        <w:ind w:firstLine="567"/>
        <w:jc w:val="both"/>
        <w:rPr>
          <w:bCs/>
        </w:rPr>
      </w:pPr>
    </w:p>
    <w:p w14:paraId="207CB13F" w14:textId="77777777" w:rsidR="006A7049" w:rsidRDefault="006A7049" w:rsidP="006A7049">
      <w:pPr>
        <w:tabs>
          <w:tab w:val="left" w:pos="993"/>
        </w:tabs>
        <w:spacing w:line="360" w:lineRule="auto"/>
        <w:ind w:firstLine="567"/>
        <w:jc w:val="both"/>
      </w:pPr>
      <w:r>
        <w:t>7. Sudaromas šios metodikos 8 punkte nurodytas karvių ūkinio naudojimo trukmės duomenų masyvas, kuriame turi būti užfiksuoti visų įtrauktų karvių ir telyčių su karvių ūkinio naudojimo trukme susiję duomenys – išbrokavimo priežastis, išbrokavimo data, ar gyvulys gyvas.</w:t>
      </w:r>
    </w:p>
    <w:p w14:paraId="6AA88272" w14:textId="77777777" w:rsidR="006A7049" w:rsidRDefault="006A7049" w:rsidP="006A7049">
      <w:pPr>
        <w:tabs>
          <w:tab w:val="left" w:pos="993"/>
        </w:tabs>
        <w:spacing w:line="360" w:lineRule="auto"/>
        <w:ind w:firstLine="567"/>
        <w:jc w:val="both"/>
      </w:pPr>
      <w:r>
        <w:t>8. Nustatytos tokios duomenų loginės ribos:</w:t>
      </w:r>
    </w:p>
    <w:p w14:paraId="5DA130F8" w14:textId="77777777" w:rsidR="006A7049" w:rsidRDefault="006A7049" w:rsidP="006A7049">
      <w:pPr>
        <w:spacing w:line="360" w:lineRule="auto"/>
        <w:ind w:firstLine="567"/>
        <w:jc w:val="both"/>
      </w:pPr>
      <w:r>
        <w:lastRenderedPageBreak/>
        <w:t>8.1. amžius tarp gimimo ir pirmo apsiveršiavimo nuo 20 iki 40 mėnesių;</w:t>
      </w:r>
    </w:p>
    <w:p w14:paraId="0BE086F8" w14:textId="77777777" w:rsidR="006A7049" w:rsidRDefault="006A7049" w:rsidP="006A7049">
      <w:pPr>
        <w:tabs>
          <w:tab w:val="num" w:pos="0"/>
        </w:tabs>
        <w:spacing w:line="360" w:lineRule="auto"/>
        <w:ind w:firstLine="567"/>
        <w:jc w:val="both"/>
      </w:pPr>
      <w:r>
        <w:t>8.2. gyvulio veislė žaliesiems ir žalmargiams prasideda 1 arba 3, o jų tėvo veislė 1, 3, 94. Juodmargiams gyvulio veislė prasideda 2 ir 91, 92, 93, o jų tėvo veislė 2, 91, 92, 93.</w:t>
      </w:r>
    </w:p>
    <w:p w14:paraId="3FA688A6" w14:textId="77777777" w:rsidR="006A7049" w:rsidRDefault="006A7049" w:rsidP="006A7049">
      <w:pPr>
        <w:tabs>
          <w:tab w:val="left" w:pos="993"/>
          <w:tab w:val="num" w:pos="1276"/>
        </w:tabs>
        <w:spacing w:line="360" w:lineRule="auto"/>
        <w:ind w:firstLine="567"/>
        <w:jc w:val="both"/>
      </w:pPr>
      <w:r>
        <w:t>9. Vertinama BLUP tėviniu modeliu, todėl kaip kilmės informacija naudojamas tik tėvo ID ( ID – unikalus numeris).</w:t>
      </w:r>
    </w:p>
    <w:p w14:paraId="72D516C0" w14:textId="77777777" w:rsidR="006A7049" w:rsidRDefault="006A7049" w:rsidP="006A7049">
      <w:pPr>
        <w:tabs>
          <w:tab w:val="left" w:pos="993"/>
          <w:tab w:val="num" w:pos="1276"/>
        </w:tabs>
        <w:spacing w:line="360" w:lineRule="auto"/>
        <w:ind w:firstLine="567"/>
        <w:jc w:val="both"/>
      </w:pPr>
    </w:p>
    <w:p w14:paraId="73D6CAC5" w14:textId="77777777" w:rsidR="006A7049" w:rsidRDefault="006A7049" w:rsidP="006A7049">
      <w:pPr>
        <w:tabs>
          <w:tab w:val="left" w:pos="1080"/>
          <w:tab w:val="num" w:pos="1276"/>
        </w:tabs>
        <w:spacing w:line="360" w:lineRule="auto"/>
        <w:jc w:val="center"/>
        <w:rPr>
          <w:b/>
        </w:rPr>
      </w:pPr>
      <w:r>
        <w:rPr>
          <w:b/>
        </w:rPr>
        <w:t>III. ŪKINIO NAUDOJIMO TRUKMĖS POŽYMIŲ VERTINIMO MODELIO APRAŠYMAS</w:t>
      </w:r>
    </w:p>
    <w:p w14:paraId="122DCDB2" w14:textId="77777777" w:rsidR="006A7049" w:rsidRDefault="006A7049" w:rsidP="006A7049">
      <w:pPr>
        <w:tabs>
          <w:tab w:val="left" w:pos="1080"/>
          <w:tab w:val="num" w:pos="1276"/>
        </w:tabs>
        <w:spacing w:line="360" w:lineRule="auto"/>
        <w:ind w:firstLine="567"/>
        <w:jc w:val="both"/>
        <w:rPr>
          <w:b/>
        </w:rPr>
      </w:pPr>
    </w:p>
    <w:p w14:paraId="0238EF53" w14:textId="77777777" w:rsidR="006A7049" w:rsidRDefault="006A7049" w:rsidP="006A7049">
      <w:pPr>
        <w:tabs>
          <w:tab w:val="left" w:pos="0"/>
          <w:tab w:val="num" w:pos="1134"/>
        </w:tabs>
        <w:spacing w:line="360" w:lineRule="auto"/>
        <w:ind w:firstLine="567"/>
        <w:jc w:val="both"/>
      </w:pPr>
      <w:r>
        <w:t>10. Siekiant išvengti aplinkos (negenetinių veiksnių) įtakos vertinimo rezultatams, į modelį įtraukti efektai:</w:t>
      </w:r>
    </w:p>
    <w:p w14:paraId="5D41E578" w14:textId="77777777" w:rsidR="006A7049" w:rsidRDefault="006A7049" w:rsidP="006A7049">
      <w:pPr>
        <w:tabs>
          <w:tab w:val="left" w:pos="1276"/>
        </w:tabs>
        <w:spacing w:line="360" w:lineRule="auto"/>
        <w:ind w:firstLine="567"/>
        <w:jc w:val="both"/>
      </w:pPr>
      <w:r>
        <w:t>10.1. fiksuotas jungtinis efektas Banda*Metai*Sezonas, čia 1 laktacijos data nuo 3,5 iki 9,5 mėnesio yra 2 sezonas, o likę 1. Jei 1 apsiveršiavimo mėnesiai yra 10, 11, 12, tai prie metų pridedami 1 metai, jei kiti mėnesiai, tai metai lieka 1 laktacijos datos. Metų, sezono fiksuotas efektas pašalina aplinkos poveikį ir yra vienas svarbiausių efektų, turinčių didžiausią įtaką reprodukcijos požymiams;</w:t>
      </w:r>
    </w:p>
    <w:p w14:paraId="440D0DC7" w14:textId="77777777" w:rsidR="006A7049" w:rsidRDefault="006A7049" w:rsidP="006A7049">
      <w:pPr>
        <w:tabs>
          <w:tab w:val="left" w:pos="1276"/>
        </w:tabs>
        <w:spacing w:line="360" w:lineRule="auto"/>
        <w:ind w:firstLine="567"/>
        <w:jc w:val="both"/>
      </w:pPr>
      <w:r>
        <w:t>10.2. tėvo fiksuotas efektas;</w:t>
      </w:r>
    </w:p>
    <w:p w14:paraId="43D66C53" w14:textId="77777777" w:rsidR="006A7049" w:rsidRDefault="006A7049" w:rsidP="006A7049">
      <w:pPr>
        <w:tabs>
          <w:tab w:val="left" w:pos="1080"/>
          <w:tab w:val="left" w:pos="1276"/>
        </w:tabs>
        <w:spacing w:line="360" w:lineRule="auto"/>
        <w:ind w:firstLine="567"/>
        <w:jc w:val="both"/>
      </w:pPr>
      <w:r>
        <w:t>10.3. pirmojo apsiveršiavimo amžiaus fiksuotas efektas – mėnesiai nuo gimimo iki 1 apsiveršiavimo;</w:t>
      </w:r>
    </w:p>
    <w:p w14:paraId="14068E9C" w14:textId="77777777" w:rsidR="006A7049" w:rsidRDefault="006A7049" w:rsidP="006A7049">
      <w:pPr>
        <w:tabs>
          <w:tab w:val="left" w:pos="1080"/>
          <w:tab w:val="left" w:pos="1276"/>
        </w:tabs>
        <w:spacing w:line="360" w:lineRule="auto"/>
        <w:ind w:firstLine="567"/>
        <w:jc w:val="both"/>
      </w:pPr>
      <w:r>
        <w:t>10.4. laktacijos fiksuotas efektas;</w:t>
      </w:r>
    </w:p>
    <w:p w14:paraId="5A99C412" w14:textId="77777777" w:rsidR="006A7049" w:rsidRDefault="006A7049" w:rsidP="006A7049">
      <w:pPr>
        <w:tabs>
          <w:tab w:val="left" w:pos="1080"/>
          <w:tab w:val="left" w:pos="1276"/>
        </w:tabs>
        <w:spacing w:line="360" w:lineRule="auto"/>
        <w:ind w:firstLine="567"/>
        <w:jc w:val="both"/>
      </w:pPr>
      <w:r>
        <w:t>10.5. karvių pieningumo atsitiktinis efektas vidutinis visų laktacijų produktyvumas kg;</w:t>
      </w:r>
    </w:p>
    <w:p w14:paraId="5803D8BB" w14:textId="77777777" w:rsidR="006A7049" w:rsidRDefault="006A7049" w:rsidP="006A7049">
      <w:pPr>
        <w:tabs>
          <w:tab w:val="left" w:pos="1080"/>
          <w:tab w:val="left" w:pos="1276"/>
        </w:tabs>
        <w:spacing w:line="360" w:lineRule="auto"/>
        <w:ind w:firstLine="567"/>
        <w:jc w:val="both"/>
      </w:pPr>
      <w:r>
        <w:t>10.6. karvių pieno riebalų ir baltymų produktyvumo atsitiktinis efektas vidutinis visų laktacijų riebalų ir baltymų kg;</w:t>
      </w:r>
    </w:p>
    <w:p w14:paraId="269E50E2" w14:textId="77777777" w:rsidR="006A7049" w:rsidRDefault="006A7049" w:rsidP="006A7049">
      <w:pPr>
        <w:tabs>
          <w:tab w:val="left" w:pos="1080"/>
          <w:tab w:val="left" w:pos="1276"/>
        </w:tabs>
        <w:spacing w:line="360" w:lineRule="auto"/>
        <w:ind w:firstLine="567"/>
        <w:jc w:val="both"/>
      </w:pPr>
      <w:r>
        <w:t>10.7. gyvulio statusas (gyvas ar ne), fiksuotas efektas;</w:t>
      </w:r>
    </w:p>
    <w:p w14:paraId="2291A480" w14:textId="77777777" w:rsidR="006A7049" w:rsidRDefault="006A7049" w:rsidP="006A7049">
      <w:pPr>
        <w:tabs>
          <w:tab w:val="left" w:pos="1080"/>
          <w:tab w:val="left" w:pos="1276"/>
        </w:tabs>
        <w:spacing w:line="360" w:lineRule="auto"/>
        <w:ind w:firstLine="567"/>
        <w:jc w:val="both"/>
      </w:pPr>
      <w:r>
        <w:t>10.8. paskutinės laktacijos fazės fiksuotas efektas. Jei laktacijos dienos nuo 0 iki 30, tai pirma fazė, 31–60 tai 2, 61–180 tai 3, 181–250 tai 4, 251–270 tai 5, 271–290 tai 6, 291–330 tai 7, jei daugiau kaip 330 dienų tai 8;</w:t>
      </w:r>
    </w:p>
    <w:p w14:paraId="48609765" w14:textId="77777777" w:rsidR="006A7049" w:rsidRDefault="006A7049" w:rsidP="006A7049">
      <w:pPr>
        <w:tabs>
          <w:tab w:val="left" w:pos="1276"/>
        </w:tabs>
        <w:spacing w:line="360" w:lineRule="auto"/>
        <w:ind w:firstLine="567"/>
        <w:jc w:val="both"/>
      </w:pPr>
      <w:r>
        <w:t>10.9. bandos dydžio pasikeitimo fiksuotas efektas;</w:t>
      </w:r>
    </w:p>
    <w:p w14:paraId="3C9CCFD0" w14:textId="77777777" w:rsidR="006A7049" w:rsidRDefault="006A7049" w:rsidP="006A7049">
      <w:pPr>
        <w:tabs>
          <w:tab w:val="left" w:pos="1080"/>
          <w:tab w:val="left" w:pos="1276"/>
        </w:tabs>
        <w:spacing w:line="360" w:lineRule="auto"/>
        <w:ind w:firstLine="567"/>
        <w:jc w:val="both"/>
      </w:pPr>
      <w:r>
        <w:t>10.10. bandos vidutinio pieno produktyvumo atsitiktinis efektas;</w:t>
      </w:r>
    </w:p>
    <w:p w14:paraId="66DD3B66" w14:textId="77777777" w:rsidR="006A7049" w:rsidRDefault="006A7049" w:rsidP="006A7049">
      <w:pPr>
        <w:tabs>
          <w:tab w:val="left" w:pos="1080"/>
          <w:tab w:val="left" w:pos="1276"/>
        </w:tabs>
        <w:spacing w:line="360" w:lineRule="auto"/>
        <w:ind w:firstLine="567"/>
        <w:jc w:val="both"/>
      </w:pPr>
      <w:r>
        <w:t>10.11. bandos vidutinio pieno riebalų ir baltymų produktyvumo atsitiktinis efektas;</w:t>
      </w:r>
    </w:p>
    <w:p w14:paraId="503C93EB" w14:textId="77777777" w:rsidR="006A7049" w:rsidRDefault="006A7049" w:rsidP="006A7049">
      <w:pPr>
        <w:tabs>
          <w:tab w:val="left" w:pos="1080"/>
          <w:tab w:val="left" w:pos="1276"/>
        </w:tabs>
        <w:spacing w:line="360" w:lineRule="auto"/>
        <w:ind w:firstLine="567"/>
        <w:jc w:val="both"/>
      </w:pPr>
      <w:r>
        <w:t>10.12. bandos dydžio fiksuotas efektas;</w:t>
      </w:r>
    </w:p>
    <w:p w14:paraId="3F036C5F" w14:textId="77777777" w:rsidR="006A7049" w:rsidRDefault="006A7049" w:rsidP="006A7049">
      <w:pPr>
        <w:tabs>
          <w:tab w:val="left" w:pos="1080"/>
          <w:tab w:val="left" w:pos="1276"/>
        </w:tabs>
        <w:spacing w:line="360" w:lineRule="auto"/>
        <w:ind w:firstLine="567"/>
        <w:jc w:val="both"/>
      </w:pPr>
      <w:r>
        <w:t>10.13. motinos tėvo fiksuotas efektas;</w:t>
      </w:r>
    </w:p>
    <w:p w14:paraId="016155BA" w14:textId="77777777" w:rsidR="006A7049" w:rsidRDefault="006A7049" w:rsidP="006A7049">
      <w:pPr>
        <w:tabs>
          <w:tab w:val="left" w:pos="1080"/>
          <w:tab w:val="left" w:pos="1276"/>
        </w:tabs>
        <w:spacing w:line="360" w:lineRule="auto"/>
        <w:ind w:firstLine="567"/>
        <w:jc w:val="both"/>
      </w:pPr>
      <w:r>
        <w:t>10.14. fiksuotas veislės efektas;</w:t>
      </w:r>
    </w:p>
    <w:p w14:paraId="0E22728D" w14:textId="77777777" w:rsidR="006A7049" w:rsidRDefault="006A7049" w:rsidP="006A7049">
      <w:pPr>
        <w:tabs>
          <w:tab w:val="left" w:pos="1080"/>
          <w:tab w:val="left" w:pos="1276"/>
        </w:tabs>
        <w:spacing w:line="360" w:lineRule="auto"/>
        <w:ind w:firstLine="567"/>
        <w:jc w:val="both"/>
      </w:pPr>
      <w:r>
        <w:t xml:space="preserve">10.15. </w:t>
      </w:r>
      <w:proofErr w:type="spellStart"/>
      <w:r>
        <w:t>Weibull</w:t>
      </w:r>
      <w:proofErr w:type="spellEnd"/>
      <w:r>
        <w:t xml:space="preserve"> transformacijos formulė. Tipinis </w:t>
      </w:r>
      <w:proofErr w:type="spellStart"/>
      <w:r>
        <w:t>Weibull</w:t>
      </w:r>
      <w:proofErr w:type="spellEnd"/>
      <w:r>
        <w:t xml:space="preserve"> pasiskirstymas yra trijų parametrų funkcija. </w:t>
      </w:r>
    </w:p>
    <w:p w14:paraId="5A91449E" w14:textId="77777777" w:rsidR="006A7049" w:rsidRDefault="006A7049" w:rsidP="006A7049">
      <w:pPr>
        <w:tabs>
          <w:tab w:val="num" w:pos="1134"/>
        </w:tabs>
        <w:spacing w:line="360" w:lineRule="auto"/>
        <w:jc w:val="center"/>
        <w:rPr>
          <w:i/>
        </w:rPr>
      </w:pPr>
      <w:r>
        <w:object w:dxaOrig="2655" w:dyaOrig="840" w14:anchorId="6EA317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5pt;height:41.95pt" o:ole="">
            <v:imagedata r:id="rId4" o:title=""/>
          </v:shape>
          <o:OLEObject Type="Embed" ProgID="Equation.3" ShapeID="_x0000_i1025" DrawAspect="Content" ObjectID="_1775627402" r:id="rId5"/>
        </w:object>
      </w:r>
      <w:r>
        <w:rPr>
          <w:i/>
          <w:vanish/>
        </w:rPr>
        <w:t>f(t)=(beta/eta)/((t–gamma)</w:t>
      </w:r>
      <w:r>
        <w:rPr>
          <w:i/>
          <w:vanish/>
          <w:lang w:val="fr-FR"/>
        </w:rPr>
        <w:t>^</w:t>
      </w:r>
      <w:r>
        <w:rPr>
          <w:i/>
          <w:vanish/>
        </w:rPr>
        <w:t>(beta–1)/eta)e</w:t>
      </w:r>
      <w:r>
        <w:rPr>
          <w:i/>
          <w:vanish/>
          <w:lang w:val="fr-FR"/>
        </w:rPr>
        <w:t>^</w:t>
      </w:r>
      <w:r>
        <w:rPr>
          <w:i/>
          <w:vanish/>
        </w:rPr>
        <w:t>(–((t–eta)/eta)</w:t>
      </w:r>
      <w:r>
        <w:rPr>
          <w:i/>
          <w:vanish/>
          <w:lang w:val="fr-FR"/>
        </w:rPr>
        <w:t>^beta</w:t>
      </w:r>
      <w:r>
        <w:rPr>
          <w:i/>
          <w:vanish/>
        </w:rPr>
        <w:t>)</w:t>
      </w:r>
    </w:p>
    <w:p w14:paraId="12024BFD" w14:textId="77777777" w:rsidR="006A7049" w:rsidRDefault="006A7049" w:rsidP="006A7049">
      <w:pPr>
        <w:tabs>
          <w:tab w:val="num" w:pos="1134"/>
        </w:tabs>
        <w:spacing w:line="360" w:lineRule="auto"/>
        <w:ind w:firstLine="567"/>
        <w:jc w:val="both"/>
      </w:pPr>
      <w:r>
        <w:t xml:space="preserve">Čia: </w:t>
      </w:r>
      <w:r>
        <w:sym w:font="Symbol" w:char="F068"/>
      </w:r>
      <w:r>
        <w:rPr>
          <w:vanish/>
        </w:rPr>
        <w:t>eta</w:t>
      </w:r>
      <w:r>
        <w:t xml:space="preserve"> – mastelio parametras, kuris nustato pasiskirstymo plotį ir parinkta 46;</w:t>
      </w:r>
    </w:p>
    <w:p w14:paraId="7D29D7F6" w14:textId="77777777" w:rsidR="006A7049" w:rsidRDefault="006A7049" w:rsidP="006A7049">
      <w:pPr>
        <w:tabs>
          <w:tab w:val="num" w:pos="1134"/>
        </w:tabs>
        <w:spacing w:line="360" w:lineRule="auto"/>
        <w:ind w:firstLine="567"/>
        <w:jc w:val="both"/>
      </w:pPr>
      <w:r>
        <w:sym w:font="Symbol" w:char="F062"/>
      </w:r>
      <w:r>
        <w:rPr>
          <w:vanish/>
        </w:rPr>
        <w:t>beta</w:t>
      </w:r>
      <w:r>
        <w:t xml:space="preserve"> </w:t>
      </w:r>
      <w:r>
        <w:rPr>
          <w:lang w:val="fr-FR"/>
        </w:rPr>
        <w:t xml:space="preserve">– </w:t>
      </w:r>
      <w:r>
        <w:t>formos parametras, nustatantis pasiskirstymo formą ir parinkta 1,</w:t>
      </w:r>
      <w:proofErr w:type="gramStart"/>
      <w:r>
        <w:t>5;</w:t>
      </w:r>
      <w:proofErr w:type="gramEnd"/>
    </w:p>
    <w:p w14:paraId="494EFB44" w14:textId="77777777" w:rsidR="006A7049" w:rsidRDefault="006A7049" w:rsidP="006A7049">
      <w:pPr>
        <w:tabs>
          <w:tab w:val="num" w:pos="1134"/>
        </w:tabs>
        <w:spacing w:line="360" w:lineRule="auto"/>
        <w:ind w:firstLine="567"/>
        <w:jc w:val="both"/>
      </w:pPr>
      <w:r>
        <w:sym w:font="Symbol" w:char="F067"/>
      </w:r>
      <w:r>
        <w:rPr>
          <w:vanish/>
        </w:rPr>
        <w:t>gamma</w:t>
      </w:r>
      <w:r>
        <w:t xml:space="preserve"> – padėties parametras, nustatantis pasiskirstymo padėtį laike ir parinkta – 22;</w:t>
      </w:r>
    </w:p>
    <w:p w14:paraId="760A4621" w14:textId="77777777" w:rsidR="006A7049" w:rsidRDefault="006A7049" w:rsidP="006A7049">
      <w:pPr>
        <w:tabs>
          <w:tab w:val="num" w:pos="1134"/>
        </w:tabs>
        <w:spacing w:line="360" w:lineRule="auto"/>
        <w:ind w:firstLine="567"/>
        <w:jc w:val="both"/>
      </w:pPr>
      <w:r>
        <w:t>t – ūkinio naudojimo trukmė.</w:t>
      </w:r>
    </w:p>
    <w:p w14:paraId="03314572" w14:textId="77777777" w:rsidR="006A7049" w:rsidRDefault="006A7049" w:rsidP="006A7049">
      <w:pPr>
        <w:tabs>
          <w:tab w:val="left" w:pos="786"/>
          <w:tab w:val="num" w:pos="1134"/>
        </w:tabs>
        <w:spacing w:line="360" w:lineRule="auto"/>
        <w:ind w:firstLine="567"/>
        <w:jc w:val="both"/>
      </w:pPr>
      <w:r>
        <w:t xml:space="preserve">11. Modelyje taikomi genetiniai parametrai – paveldimumo ir koreliacijos koeficientai. </w:t>
      </w:r>
      <w:proofErr w:type="spellStart"/>
      <w:r>
        <w:t>Weibull</w:t>
      </w:r>
      <w:proofErr w:type="spellEnd"/>
      <w:r>
        <w:t xml:space="preserve"> tipo pasiskirstymams būdingas paveldimumas, išreikštas logaritminėje skalėje (</w:t>
      </w:r>
      <w:r>
        <w:object w:dxaOrig="375" w:dyaOrig="405" w14:anchorId="01D56DE5">
          <v:shape id="_x0000_i1026" type="#_x0000_t75" style="width:18.8pt;height:20.65pt" o:ole="">
            <v:imagedata r:id="rId6" o:title=""/>
          </v:shape>
          <o:OLEObject Type="Embed" ProgID="Equation.3" ShapeID="_x0000_i1026" DrawAspect="Content" ObjectID="_1775627403" r:id="rId7"/>
        </w:object>
      </w:r>
      <w:r>
        <w:rPr>
          <w:i/>
          <w:vanish/>
        </w:rPr>
        <w:t>h^2(log)</w:t>
      </w:r>
      <w:r>
        <w:t xml:space="preserve">). </w:t>
      </w:r>
    </w:p>
    <w:p w14:paraId="1441D7CB" w14:textId="77777777" w:rsidR="006A7049" w:rsidRDefault="006A7049" w:rsidP="006A7049">
      <w:pPr>
        <w:spacing w:line="360" w:lineRule="auto"/>
        <w:ind w:firstLine="567"/>
        <w:jc w:val="both"/>
      </w:pPr>
    </w:p>
    <w:p w14:paraId="3D005520" w14:textId="77777777" w:rsidR="006A7049" w:rsidRDefault="006A7049" w:rsidP="006A7049">
      <w:pPr>
        <w:spacing w:line="360" w:lineRule="auto"/>
        <w:ind w:firstLine="567"/>
        <w:jc w:val="both"/>
      </w:pPr>
      <w:r>
        <w:t xml:space="preserve">Tėviniam </w:t>
      </w:r>
      <w:proofErr w:type="spellStart"/>
      <w:r>
        <w:t>Weibull</w:t>
      </w:r>
      <w:proofErr w:type="spellEnd"/>
      <w:r>
        <w:t xml:space="preserve"> modeliui jis buvo nustatomas pagal formulę:</w:t>
      </w:r>
    </w:p>
    <w:p w14:paraId="50CE76F4" w14:textId="77777777" w:rsidR="006A7049" w:rsidRDefault="006A7049" w:rsidP="006A7049">
      <w:pPr>
        <w:spacing w:line="360" w:lineRule="auto"/>
        <w:jc w:val="center"/>
        <w:rPr>
          <w:i/>
        </w:rPr>
      </w:pPr>
      <w:r>
        <w:object w:dxaOrig="1545" w:dyaOrig="1005" w14:anchorId="73E589E2">
          <v:shape id="_x0000_i1027" type="#_x0000_t75" style="width:77.65pt;height:50.7pt" o:ole="">
            <v:imagedata r:id="rId8" o:title=""/>
          </v:shape>
          <o:OLEObject Type="Embed" ProgID="Equation.3" ShapeID="_x0000_i1027" DrawAspect="Content" ObjectID="_1775627404" r:id="rId9"/>
        </w:object>
      </w:r>
      <w:r>
        <w:rPr>
          <w:i/>
          <w:vanish/>
        </w:rPr>
        <w:t>h^2(log)=(4*sigma^2(s))/sigma^2(s)+(pi^2)/6</w:t>
      </w:r>
    </w:p>
    <w:p w14:paraId="1BB64FAD" w14:textId="77777777" w:rsidR="006A7049" w:rsidRDefault="006A7049" w:rsidP="006A7049">
      <w:pPr>
        <w:spacing w:line="360" w:lineRule="auto"/>
        <w:ind w:firstLine="567"/>
        <w:jc w:val="both"/>
      </w:pPr>
      <w:r>
        <w:t xml:space="preserve">Čia </w:t>
      </w:r>
      <w:r>
        <w:object w:dxaOrig="300" w:dyaOrig="360" w14:anchorId="47E79CF0">
          <v:shape id="_x0000_i1028" type="#_x0000_t75" style="width:15.05pt;height:18.8pt" o:ole="">
            <v:imagedata r:id="rId10" o:title=""/>
          </v:shape>
          <o:OLEObject Type="Embed" ProgID="Equation.3" ShapeID="_x0000_i1028" DrawAspect="Content" ObjectID="_1775627405" r:id="rId11"/>
        </w:object>
      </w:r>
      <w:r>
        <w:rPr>
          <w:i/>
          <w:vanish/>
        </w:rPr>
        <w:t xml:space="preserve"> sigma(s)^</w:t>
      </w:r>
      <w:r>
        <w:t>2 – tėvinė dispersija (</w:t>
      </w:r>
      <w:proofErr w:type="spellStart"/>
      <w:r>
        <w:t>variansa</w:t>
      </w:r>
      <w:proofErr w:type="spellEnd"/>
      <w:r>
        <w:t>).</w:t>
      </w:r>
    </w:p>
    <w:p w14:paraId="3C1B5BF1" w14:textId="77777777" w:rsidR="006A7049" w:rsidRDefault="006A7049" w:rsidP="006A7049">
      <w:pPr>
        <w:spacing w:line="360" w:lineRule="auto"/>
        <w:ind w:firstLine="567"/>
        <w:jc w:val="both"/>
      </w:pPr>
      <w:r>
        <w:t>Papildomai originalioje skalėje transformuoti patikimumo koeficientą galima pagal formulę:</w:t>
      </w:r>
    </w:p>
    <w:p w14:paraId="00A2F9F5" w14:textId="77777777" w:rsidR="006A7049" w:rsidRDefault="006A7049" w:rsidP="006A7049">
      <w:pPr>
        <w:spacing w:line="360" w:lineRule="auto"/>
        <w:jc w:val="center"/>
      </w:pPr>
      <w:r>
        <w:object w:dxaOrig="1260" w:dyaOrig="975" w14:anchorId="1B7C7B15">
          <v:shape id="_x0000_i1029" type="#_x0000_t75" style="width:63.25pt;height:48.2pt" o:ole="">
            <v:imagedata r:id="rId12" o:title=""/>
          </v:shape>
          <o:OLEObject Type="Embed" ProgID="Equation.3" ShapeID="_x0000_i1029" DrawAspect="Content" ObjectID="_1775627406" r:id="rId13"/>
        </w:object>
      </w:r>
      <w:r>
        <w:rPr>
          <w:i/>
          <w:vanish/>
        </w:rPr>
        <w:t xml:space="preserve"> h^2(orig)= h^2(log)/e^(ypsilon/rho)^2</w:t>
      </w:r>
    </w:p>
    <w:p w14:paraId="075BD179" w14:textId="77777777" w:rsidR="006A7049" w:rsidRDefault="006A7049" w:rsidP="006A7049">
      <w:pPr>
        <w:tabs>
          <w:tab w:val="left" w:pos="1080"/>
        </w:tabs>
        <w:spacing w:line="360" w:lineRule="auto"/>
        <w:ind w:firstLine="567"/>
        <w:jc w:val="both"/>
      </w:pPr>
      <w:r>
        <w:t xml:space="preserve">Čia </w:t>
      </w:r>
      <w:r>
        <w:object w:dxaOrig="240" w:dyaOrig="270" w14:anchorId="118A8A95">
          <v:shape id="_x0000_i1030" type="#_x0000_t75" style="width:11.9pt;height:13.15pt" o:ole="">
            <v:imagedata r:id="rId14" o:title=""/>
          </v:shape>
          <o:OLEObject Type="Embed" ProgID="Equation.3" ShapeID="_x0000_i1030" DrawAspect="Content" ObjectID="_1775627407" r:id="rId15"/>
        </w:object>
      </w:r>
      <w:r>
        <w:rPr>
          <w:i/>
          <w:vanish/>
        </w:rPr>
        <w:t>ypsilon</w:t>
      </w:r>
      <w:r>
        <w:t xml:space="preserve"> – </w:t>
      </w:r>
      <w:proofErr w:type="spellStart"/>
      <w:r>
        <w:t>Eulerio</w:t>
      </w:r>
      <w:proofErr w:type="spellEnd"/>
      <w:r>
        <w:t xml:space="preserve"> konstanta (-0,5772) ir </w:t>
      </w:r>
      <w:r>
        <w:object w:dxaOrig="240" w:dyaOrig="255" w14:anchorId="0AF32137">
          <v:shape id="_x0000_i1031" type="#_x0000_t75" style="width:11.9pt;height:12.5pt" o:ole="">
            <v:imagedata r:id="rId16" o:title=""/>
          </v:shape>
          <o:OLEObject Type="Embed" ProgID="Equation.3" ShapeID="_x0000_i1031" DrawAspect="Content" ObjectID="_1775627408" r:id="rId17"/>
        </w:object>
      </w:r>
      <w:r>
        <w:rPr>
          <w:i/>
          <w:vanish/>
        </w:rPr>
        <w:t>rho</w:t>
      </w:r>
      <w:r>
        <w:t xml:space="preserve"> – </w:t>
      </w:r>
      <w:proofErr w:type="spellStart"/>
      <w:r>
        <w:t>Weibull</w:t>
      </w:r>
      <w:proofErr w:type="spellEnd"/>
      <w:r>
        <w:t xml:space="preserve"> pasiskirstymo kreivės formos parametras. Svarbu, kad tokioje transformacijoje vienas iš parametrų būtų </w:t>
      </w:r>
      <w:proofErr w:type="spellStart"/>
      <w:r>
        <w:t>Weibull</w:t>
      </w:r>
      <w:proofErr w:type="spellEnd"/>
      <w:r>
        <w:t xml:space="preserve"> pasiskirstymo forma </w:t>
      </w:r>
      <w:r>
        <w:object w:dxaOrig="240" w:dyaOrig="255" w14:anchorId="2C4DFF77">
          <v:shape id="_x0000_i1032" type="#_x0000_t75" style="width:11.9pt;height:12.5pt" o:ole="">
            <v:imagedata r:id="rId18" o:title=""/>
          </v:shape>
          <o:OLEObject Type="Embed" ProgID="Equation.3" ShapeID="_x0000_i1032" DrawAspect="Content" ObjectID="_1775627409" r:id="rId19"/>
        </w:object>
      </w:r>
      <w:r>
        <w:rPr>
          <w:i/>
          <w:vanish/>
        </w:rPr>
        <w:t>rho</w:t>
      </w:r>
      <w:r>
        <w:t xml:space="preserve">. Pvz.: jei tėvinė dispersija – 0,022, paveldimumo koeficientas </w:t>
      </w:r>
      <w:r>
        <w:object w:dxaOrig="375" w:dyaOrig="405" w14:anchorId="474E52D2">
          <v:shape id="_x0000_i1033" type="#_x0000_t75" style="width:18.8pt;height:20.65pt" o:ole="">
            <v:imagedata r:id="rId20" o:title=""/>
          </v:shape>
          <o:OLEObject Type="Embed" ProgID="Equation.3" ShapeID="_x0000_i1033" DrawAspect="Content" ObjectID="_1775627410" r:id="rId21"/>
        </w:object>
      </w:r>
      <w:r>
        <w:rPr>
          <w:i/>
          <w:vanish/>
          <w:sz w:val="22"/>
        </w:rPr>
        <w:t>h^2(log)</w:t>
      </w:r>
      <w:r>
        <w:t xml:space="preserve"> bus 0,05, o transformuotas pagal formulę bus 0,17 (prie </w:t>
      </w:r>
      <w:r>
        <w:rPr>
          <w:i/>
          <w:vanish/>
        </w:rPr>
        <w:t>rho</w:t>
      </w:r>
      <w:r>
        <w:object w:dxaOrig="240" w:dyaOrig="255" w14:anchorId="22CC0CEB">
          <v:shape id="_x0000_i1034" type="#_x0000_t75" style="width:11.9pt;height:12.5pt" o:ole="">
            <v:imagedata r:id="rId22" o:title=""/>
          </v:shape>
          <o:OLEObject Type="Embed" ProgID="Equation.3" ShapeID="_x0000_i1034" DrawAspect="Content" ObjectID="_1775627411" r:id="rId23"/>
        </w:object>
      </w:r>
      <w:r>
        <w:t xml:space="preserve">=1, kai stebimas pastovus tolygus kreivės kritimas) ir 0,09 (prie </w:t>
      </w:r>
      <w:r>
        <w:rPr>
          <w:i/>
          <w:vanish/>
        </w:rPr>
        <w:t>rho</w:t>
      </w:r>
      <w:r>
        <w:object w:dxaOrig="240" w:dyaOrig="255" w14:anchorId="091869EB">
          <v:shape id="_x0000_i1035" type="#_x0000_t75" style="width:11.9pt;height:12.5pt" o:ole="">
            <v:imagedata r:id="rId22" o:title=""/>
          </v:shape>
          <o:OLEObject Type="Embed" ProgID="Equation.3" ShapeID="_x0000_i1035" DrawAspect="Content" ObjectID="_1775627412" r:id="rId24"/>
        </w:object>
      </w:r>
      <w:r>
        <w:t>=2, kai stebimas pakilimas laike). Dažniausiai naudojamas formos parametras yra 2 arba intervale nuo 1 iki 2. Genetinės koreliacijos koeficientai gauti atlikus skaičiavimus pagal II skyriuje nurodytus duomenis bei nustatytas logines ribas ir pagal šiame skyriuje aprašytą modelio struktūrą.</w:t>
      </w:r>
    </w:p>
    <w:p w14:paraId="687FBB8A" w14:textId="77777777" w:rsidR="006A7049" w:rsidRDefault="006A7049" w:rsidP="006A7049">
      <w:pPr>
        <w:tabs>
          <w:tab w:val="left" w:pos="1080"/>
        </w:tabs>
        <w:spacing w:line="360" w:lineRule="auto"/>
        <w:ind w:firstLine="567"/>
        <w:jc w:val="both"/>
      </w:pPr>
    </w:p>
    <w:p w14:paraId="074A8566" w14:textId="77777777" w:rsidR="006A7049" w:rsidRDefault="006A7049" w:rsidP="006A7049">
      <w:pPr>
        <w:spacing w:line="360" w:lineRule="auto"/>
        <w:jc w:val="center"/>
        <w:rPr>
          <w:b/>
        </w:rPr>
      </w:pPr>
      <w:r>
        <w:rPr>
          <w:b/>
        </w:rPr>
        <w:t>IV. GENETINIO ĮVERTINIMO REZULTATAI</w:t>
      </w:r>
    </w:p>
    <w:p w14:paraId="50EC5732" w14:textId="77777777" w:rsidR="006A7049" w:rsidRDefault="006A7049" w:rsidP="006A7049">
      <w:pPr>
        <w:spacing w:line="360" w:lineRule="auto"/>
        <w:ind w:firstLine="567"/>
        <w:jc w:val="both"/>
        <w:rPr>
          <w:b/>
        </w:rPr>
      </w:pPr>
    </w:p>
    <w:p w14:paraId="15D9FB66" w14:textId="77777777" w:rsidR="006A7049" w:rsidRDefault="006A7049" w:rsidP="006A7049">
      <w:pPr>
        <w:tabs>
          <w:tab w:val="left" w:pos="786"/>
          <w:tab w:val="num" w:pos="1134"/>
        </w:tabs>
        <w:spacing w:line="360" w:lineRule="auto"/>
        <w:ind w:firstLine="567"/>
        <w:jc w:val="both"/>
        <w:rPr>
          <w:lang w:val="fi-FI"/>
        </w:rPr>
      </w:pPr>
      <w:r>
        <w:rPr>
          <w:lang w:val="fi-FI"/>
        </w:rPr>
        <w:t>12. Modelyje pagal Tarptautinės bulių vertinimo tarnybos reikalavimus genetinė bazė keičiama kas penkeri metai.</w:t>
      </w:r>
    </w:p>
    <w:p w14:paraId="668E308C" w14:textId="77777777" w:rsidR="006A7049" w:rsidRDefault="006A7049" w:rsidP="006A7049">
      <w:pPr>
        <w:tabs>
          <w:tab w:val="left" w:pos="0"/>
          <w:tab w:val="num" w:pos="993"/>
        </w:tabs>
        <w:overflowPunct w:val="0"/>
        <w:spacing w:line="360" w:lineRule="auto"/>
        <w:ind w:firstLine="567"/>
        <w:jc w:val="both"/>
        <w:textAlignment w:val="baseline"/>
        <w:rPr>
          <w:lang w:val="fi-FI"/>
        </w:rPr>
      </w:pPr>
      <w:r>
        <w:t xml:space="preserve">13. </w:t>
      </w:r>
      <w:r>
        <w:rPr>
          <w:lang w:val="fi-FI"/>
        </w:rPr>
        <w:t xml:space="preserve">Modelyje kaip bulių selekcinio indekso bazė naudojama 8–10 metų amžiaus bulių slankioji bazė. Į šią bazę įtraukiami buliai, turintys ne mažiau kaip 20 palikuonių patelių. Šių bulių indeksų </w:t>
      </w:r>
      <w:r>
        <w:rPr>
          <w:lang w:val="fi-FI"/>
        </w:rPr>
        <w:lastRenderedPageBreak/>
        <w:t xml:space="preserve">vidurkis lygus 100, standartinis nuokrypis 12. </w:t>
      </w:r>
      <w:r>
        <w:t>Santykinei veislinei vertei perskaičiuoti buvo naudojama formulė:</w:t>
      </w:r>
    </w:p>
    <w:p w14:paraId="77E96969" w14:textId="77777777" w:rsidR="006A7049" w:rsidRDefault="006A7049" w:rsidP="006A7049">
      <w:pPr>
        <w:tabs>
          <w:tab w:val="left" w:pos="0"/>
          <w:tab w:val="num" w:pos="993"/>
        </w:tabs>
        <w:spacing w:line="360" w:lineRule="auto"/>
        <w:ind w:firstLine="567"/>
        <w:jc w:val="center"/>
        <w:rPr>
          <w:i/>
        </w:rPr>
      </w:pPr>
      <w:r>
        <w:rPr>
          <w:noProof/>
          <w:position w:val="-24"/>
          <w:lang w:eastAsia="lt-LT"/>
        </w:rPr>
        <w:drawing>
          <wp:inline distT="0" distB="0" distL="0" distR="0" wp14:anchorId="3F315DD7" wp14:editId="63E9C810">
            <wp:extent cx="1330960" cy="386080"/>
            <wp:effectExtent l="0" t="0" r="254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vanish/>
        </w:rPr>
        <w:t>RBV=(EBV–EBV(b))/12*sigma</w:t>
      </w:r>
    </w:p>
    <w:p w14:paraId="507DD954" w14:textId="77777777" w:rsidR="006A7049" w:rsidRDefault="006A7049" w:rsidP="006A7049">
      <w:pPr>
        <w:tabs>
          <w:tab w:val="left" w:pos="0"/>
          <w:tab w:val="num" w:pos="993"/>
        </w:tabs>
        <w:spacing w:line="360" w:lineRule="auto"/>
        <w:ind w:firstLine="567"/>
        <w:jc w:val="both"/>
      </w:pPr>
      <w:r>
        <w:t xml:space="preserve">čia: </w:t>
      </w:r>
    </w:p>
    <w:p w14:paraId="070752D8" w14:textId="77777777" w:rsidR="006A7049" w:rsidRDefault="006A7049" w:rsidP="006A7049">
      <w:pPr>
        <w:tabs>
          <w:tab w:val="left" w:pos="0"/>
          <w:tab w:val="num" w:pos="993"/>
        </w:tabs>
        <w:spacing w:line="360" w:lineRule="auto"/>
        <w:ind w:firstLine="567"/>
        <w:jc w:val="both"/>
      </w:pPr>
      <w:r>
        <w:t>RBV – santykinė veislinė vertė;</w:t>
      </w:r>
    </w:p>
    <w:p w14:paraId="3F01EE74" w14:textId="77777777" w:rsidR="006A7049" w:rsidRDefault="006A7049" w:rsidP="006A7049">
      <w:pPr>
        <w:tabs>
          <w:tab w:val="left" w:pos="0"/>
          <w:tab w:val="num" w:pos="993"/>
        </w:tabs>
        <w:spacing w:line="360" w:lineRule="auto"/>
        <w:ind w:firstLine="567"/>
        <w:jc w:val="both"/>
      </w:pPr>
      <w:r>
        <w:t>EBV – nustatyta veislinė vertė;</w:t>
      </w:r>
    </w:p>
    <w:p w14:paraId="4825A4A4" w14:textId="77777777" w:rsidR="006A7049" w:rsidRDefault="006A7049" w:rsidP="006A7049">
      <w:pPr>
        <w:tabs>
          <w:tab w:val="left" w:pos="0"/>
          <w:tab w:val="num" w:pos="993"/>
        </w:tabs>
        <w:spacing w:line="360" w:lineRule="auto"/>
        <w:ind w:firstLine="567"/>
        <w:jc w:val="both"/>
      </w:pPr>
      <w:proofErr w:type="spellStart"/>
      <w:r>
        <w:t>EBV</w:t>
      </w:r>
      <w:r>
        <w:rPr>
          <w:vertAlign w:val="subscript"/>
        </w:rPr>
        <w:t>b</w:t>
      </w:r>
      <w:proofErr w:type="spellEnd"/>
      <w:r>
        <w:rPr>
          <w:vertAlign w:val="subscript"/>
        </w:rPr>
        <w:t xml:space="preserve"> </w:t>
      </w:r>
      <w:r>
        <w:t>– genetinės bazės nustatyta veislinė vertė;</w:t>
      </w:r>
    </w:p>
    <w:p w14:paraId="672A12E0" w14:textId="77777777" w:rsidR="006A7049" w:rsidRDefault="006A7049" w:rsidP="006A7049">
      <w:pPr>
        <w:tabs>
          <w:tab w:val="left" w:pos="0"/>
          <w:tab w:val="num" w:pos="993"/>
        </w:tabs>
        <w:spacing w:line="360" w:lineRule="auto"/>
        <w:ind w:firstLine="567"/>
        <w:jc w:val="both"/>
      </w:pPr>
      <w:r>
        <w:t xml:space="preserve">σ </w:t>
      </w:r>
      <w:r>
        <w:rPr>
          <w:vanish/>
        </w:rPr>
        <w:t>sigma</w:t>
      </w:r>
      <w:r>
        <w:t xml:space="preserve"> – vidutinis kvadratinis nuokrypis.</w:t>
      </w:r>
    </w:p>
    <w:p w14:paraId="5422F969" w14:textId="77777777" w:rsidR="006A7049" w:rsidRDefault="006A7049" w:rsidP="006A7049">
      <w:pPr>
        <w:tabs>
          <w:tab w:val="left" w:pos="0"/>
          <w:tab w:val="num" w:pos="993"/>
        </w:tabs>
        <w:spacing w:line="360" w:lineRule="auto"/>
        <w:ind w:firstLine="567"/>
        <w:jc w:val="both"/>
        <w:rPr>
          <w:lang w:val="fi-FI"/>
        </w:rPr>
      </w:pPr>
      <w:r>
        <w:rPr>
          <w:lang w:val="fi-FI"/>
        </w:rPr>
        <w:t>Buliai, kurie gauna įvertinimo indeksą, didesnį už 100, yra gerintojai bazinių bulių vidurkio atžvilgiu.</w:t>
      </w:r>
      <w:r>
        <w:t xml:space="preserve"> </w:t>
      </w:r>
    </w:p>
    <w:p w14:paraId="5CC70969" w14:textId="77777777" w:rsidR="006A7049" w:rsidRDefault="006A7049" w:rsidP="00B66BF4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14:paraId="5AC0D9EF" w14:textId="77777777" w:rsidR="006A7049" w:rsidRDefault="006A7049" w:rsidP="00B66BF4">
      <w:pPr>
        <w:spacing w:line="360" w:lineRule="auto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26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3D-381</w:t>
        </w:r>
      </w:hyperlink>
      <w:r>
        <w:rPr>
          <w:rFonts w:eastAsia="MS Mincho"/>
          <w:i/>
          <w:iCs/>
          <w:sz w:val="20"/>
        </w:rPr>
        <w:t>, 2019-06-20, paskelbta TAR 2019-06-20, i. k. 2019-09956</w:t>
      </w:r>
    </w:p>
    <w:p w14:paraId="3F16BE44" w14:textId="77777777" w:rsidR="006A7049" w:rsidRDefault="006A7049" w:rsidP="006A7049">
      <w:pPr>
        <w:tabs>
          <w:tab w:val="left" w:pos="1134"/>
        </w:tabs>
        <w:spacing w:line="360" w:lineRule="auto"/>
        <w:ind w:firstLine="567"/>
        <w:jc w:val="both"/>
        <w:rPr>
          <w:lang w:val="fi-FI"/>
        </w:rPr>
      </w:pPr>
      <w:r>
        <w:rPr>
          <w:lang w:val="fi-FI"/>
        </w:rPr>
        <w:t>14. Genetinio įvertinimo patikimumo koeficientas skaičiuojamas pagal specialią formulę:</w:t>
      </w:r>
    </w:p>
    <w:p w14:paraId="668DFFAE" w14:textId="77777777" w:rsidR="006A7049" w:rsidRDefault="006A7049" w:rsidP="006A7049">
      <w:pPr>
        <w:tabs>
          <w:tab w:val="num" w:pos="1134"/>
        </w:tabs>
        <w:spacing w:line="360" w:lineRule="auto"/>
        <w:jc w:val="center"/>
        <w:rPr>
          <w:i/>
        </w:rPr>
      </w:pPr>
      <w:r>
        <w:rPr>
          <w:position w:val="-30"/>
        </w:rPr>
        <w:object w:dxaOrig="1725" w:dyaOrig="720" w14:anchorId="08A407FC">
          <v:shape id="_x0000_i1036" type="#_x0000_t75" style="width:85.75pt;height:36.95pt" o:ole="">
            <v:imagedata r:id="rId27" o:title=""/>
          </v:shape>
          <o:OLEObject Type="Embed" ProgID="Equation.3" ShapeID="_x0000_i1036" DrawAspect="Content" ObjectID="_1775627413" r:id="rId28"/>
        </w:object>
      </w:r>
      <w:r>
        <w:rPr>
          <w:i/>
          <w:vanish/>
        </w:rPr>
        <w:t>R=(n*h^2)/((n–1)*h^2+4)</w:t>
      </w:r>
    </w:p>
    <w:p w14:paraId="7096B343" w14:textId="77777777" w:rsidR="006A7049" w:rsidRDefault="006A7049" w:rsidP="006A7049">
      <w:pPr>
        <w:tabs>
          <w:tab w:val="num" w:pos="1134"/>
        </w:tabs>
        <w:spacing w:line="360" w:lineRule="auto"/>
        <w:ind w:firstLine="567"/>
        <w:jc w:val="both"/>
      </w:pPr>
      <w:r>
        <w:t xml:space="preserve">Čia n – gyvulio palikuonių skaičius, </w:t>
      </w:r>
      <w:r>
        <w:rPr>
          <w:position w:val="-14"/>
        </w:rPr>
        <w:object w:dxaOrig="885" w:dyaOrig="405" w14:anchorId="17D2F716">
          <v:shape id="_x0000_i1037" type="#_x0000_t75" style="width:43.85pt;height:20.65pt" o:ole="">
            <v:imagedata r:id="rId29" o:title=""/>
          </v:shape>
          <o:OLEObject Type="Embed" ProgID="Equation.3" ShapeID="_x0000_i1037" DrawAspect="Content" ObjectID="_1775627414" r:id="rId30"/>
        </w:object>
      </w:r>
      <w:r>
        <w:rPr>
          <w:i/>
          <w:vanish/>
        </w:rPr>
        <w:t>h^2=h^2(log)</w:t>
      </w:r>
      <w:r>
        <w:t>.– paveldimumo koeficientas logaritminėje skalėje.</w:t>
      </w:r>
    </w:p>
    <w:p w14:paraId="6068179C" w14:textId="77777777" w:rsidR="006A7049" w:rsidRDefault="006A7049" w:rsidP="006A7049">
      <w:pPr>
        <w:tabs>
          <w:tab w:val="left" w:pos="0"/>
          <w:tab w:val="left" w:pos="993"/>
        </w:tabs>
        <w:spacing w:line="360" w:lineRule="auto"/>
        <w:ind w:firstLine="567"/>
        <w:jc w:val="both"/>
        <w:rPr>
          <w:lang w:val="fi-FI"/>
        </w:rPr>
      </w:pPr>
      <w:r>
        <w:rPr>
          <w:rFonts w:eastAsia="Calibri"/>
          <w:szCs w:val="24"/>
        </w:rPr>
        <w:t xml:space="preserve">15. </w:t>
      </w:r>
      <w:r>
        <w:rPr>
          <w:lang w:val="fi-FI"/>
        </w:rPr>
        <w:t>Gauti bulių veislinės vertės rezultatai skelbiami, kai bulius turi 25 ir daugiau palikuonių patelių bei vertintas 5 ir daugiau ūkiuose, nurodant buliaus numerį, jo vardą, kilmės knygos numerį,  ūkių, kuriuose bulius vertintas, skaičių, vertinamų palikuonių patelių skaičių, selekcinį indeksą ir patikimumo koeficientą, kuris ne mažesnis kaip 0,5.</w:t>
      </w:r>
      <w:r>
        <w:t xml:space="preserve"> </w:t>
      </w:r>
    </w:p>
    <w:p w14:paraId="145EA8B2" w14:textId="77777777" w:rsidR="006A7049" w:rsidRDefault="006A7049" w:rsidP="00075E4D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14:paraId="0E7A7328" w14:textId="77777777" w:rsidR="006A7049" w:rsidRDefault="006A7049" w:rsidP="006A7049">
      <w:pPr>
        <w:spacing w:line="360" w:lineRule="auto"/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31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3D-381</w:t>
        </w:r>
      </w:hyperlink>
      <w:r>
        <w:rPr>
          <w:rFonts w:eastAsia="MS Mincho"/>
          <w:i/>
          <w:iCs/>
          <w:sz w:val="20"/>
        </w:rPr>
        <w:t>, 2019-06-20, paskelbta TAR 2019-06-20, i. k. 2019-09956</w:t>
      </w:r>
    </w:p>
    <w:p w14:paraId="4C1DB311" w14:textId="77777777" w:rsidR="006A7049" w:rsidRDefault="006A7049" w:rsidP="006A7049">
      <w:pPr>
        <w:tabs>
          <w:tab w:val="left" w:pos="0"/>
          <w:tab w:val="left" w:pos="993"/>
        </w:tabs>
        <w:spacing w:line="360" w:lineRule="auto"/>
        <w:ind w:firstLine="567"/>
        <w:jc w:val="both"/>
      </w:pPr>
      <w:r>
        <w:rPr>
          <w:rFonts w:eastAsia="Calibri"/>
          <w:szCs w:val="24"/>
        </w:rPr>
        <w:t>16. Veislinių bulių vertinimo duomenys pateikiami VĮ Žemės ūkio informacijos ir kaimo verslo centro interneto tinklalapyje.</w:t>
      </w:r>
      <w:r>
        <w:t xml:space="preserve"> </w:t>
      </w:r>
    </w:p>
    <w:p w14:paraId="77057B54" w14:textId="77777777" w:rsidR="006A7049" w:rsidRDefault="006A7049" w:rsidP="00075E4D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14:paraId="28593995" w14:textId="77777777" w:rsidR="006A7049" w:rsidRDefault="006A7049" w:rsidP="006A7049">
      <w:pPr>
        <w:spacing w:line="360" w:lineRule="auto"/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32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3D-381</w:t>
        </w:r>
      </w:hyperlink>
      <w:r>
        <w:rPr>
          <w:rFonts w:eastAsia="MS Mincho"/>
          <w:i/>
          <w:iCs/>
          <w:sz w:val="20"/>
        </w:rPr>
        <w:t>, 2019-06-20, paskelbta TAR 2019-06-20, i. k. 2019-09956</w:t>
      </w:r>
    </w:p>
    <w:p w14:paraId="0202CA8C" w14:textId="77777777" w:rsidR="006A7049" w:rsidRDefault="006A7049" w:rsidP="006A7049">
      <w:pPr>
        <w:spacing w:line="360" w:lineRule="auto"/>
      </w:pPr>
    </w:p>
    <w:p w14:paraId="4020FFED" w14:textId="77777777" w:rsidR="006A7049" w:rsidRDefault="006A7049" w:rsidP="006A7049">
      <w:pPr>
        <w:spacing w:line="360" w:lineRule="auto"/>
        <w:jc w:val="center"/>
        <w:rPr>
          <w:b/>
          <w:lang w:val="fi-FI"/>
        </w:rPr>
      </w:pPr>
      <w:r>
        <w:rPr>
          <w:b/>
          <w:lang w:val="fi-FI"/>
        </w:rPr>
        <w:t>V. BAIGIAMOSIOS NUOSTATOS</w:t>
      </w:r>
    </w:p>
    <w:p w14:paraId="4D07013D" w14:textId="77777777" w:rsidR="006A7049" w:rsidRDefault="006A7049" w:rsidP="006A7049">
      <w:pPr>
        <w:spacing w:line="360" w:lineRule="auto"/>
        <w:ind w:firstLine="567"/>
        <w:jc w:val="both"/>
        <w:rPr>
          <w:b/>
          <w:lang w:val="fi-FI"/>
        </w:rPr>
      </w:pPr>
    </w:p>
    <w:p w14:paraId="20C75F59" w14:textId="77777777" w:rsidR="006A7049" w:rsidRDefault="006A7049" w:rsidP="00075E4D">
      <w:pPr>
        <w:ind w:firstLine="567"/>
        <w:jc w:val="both"/>
        <w:rPr>
          <w:b/>
          <w:bCs/>
          <w:sz w:val="22"/>
        </w:rPr>
      </w:pPr>
      <w:r>
        <w:rPr>
          <w:sz w:val="22"/>
        </w:rPr>
        <w:t>17.</w:t>
      </w:r>
      <w:r>
        <w:rPr>
          <w:rFonts w:eastAsia="MS Mincho"/>
          <w:i/>
          <w:iCs/>
          <w:sz w:val="20"/>
        </w:rPr>
        <w:t xml:space="preserve"> Neteko galios nuo 2019-06-21</w:t>
      </w:r>
    </w:p>
    <w:p w14:paraId="1BA1992C" w14:textId="77777777" w:rsidR="006A7049" w:rsidRDefault="006A7049" w:rsidP="00075E4D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naikinimas:</w:t>
      </w:r>
    </w:p>
    <w:p w14:paraId="217DFD89" w14:textId="77777777" w:rsidR="006A7049" w:rsidRDefault="006A7049" w:rsidP="00075E4D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33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3D-381</w:t>
        </w:r>
      </w:hyperlink>
      <w:r>
        <w:rPr>
          <w:rFonts w:eastAsia="MS Mincho"/>
          <w:i/>
          <w:iCs/>
          <w:sz w:val="20"/>
        </w:rPr>
        <w:t>, 2019-06-20, paskelbta TAR 2019-06-20, i. k. 2019-09956</w:t>
      </w:r>
    </w:p>
    <w:p w14:paraId="79236519" w14:textId="77777777" w:rsidR="006A7049" w:rsidRDefault="006A7049" w:rsidP="00075E4D">
      <w:pPr>
        <w:ind w:firstLine="567"/>
        <w:jc w:val="both"/>
        <w:rPr>
          <w:b/>
          <w:bCs/>
          <w:sz w:val="22"/>
        </w:rPr>
      </w:pPr>
      <w:r>
        <w:rPr>
          <w:sz w:val="22"/>
        </w:rPr>
        <w:t>18.</w:t>
      </w:r>
      <w:r>
        <w:rPr>
          <w:rFonts w:eastAsia="MS Mincho"/>
          <w:i/>
          <w:iCs/>
          <w:sz w:val="20"/>
        </w:rPr>
        <w:t xml:space="preserve"> Neteko galios nuo 2019-06-21</w:t>
      </w:r>
    </w:p>
    <w:p w14:paraId="5DEA5CA7" w14:textId="77777777" w:rsidR="006A7049" w:rsidRDefault="006A7049" w:rsidP="00075E4D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naikinimas:</w:t>
      </w:r>
    </w:p>
    <w:p w14:paraId="02F15427" w14:textId="77777777" w:rsidR="006A7049" w:rsidRDefault="006A7049" w:rsidP="00075E4D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34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3D-381</w:t>
        </w:r>
      </w:hyperlink>
      <w:r>
        <w:rPr>
          <w:rFonts w:eastAsia="MS Mincho"/>
          <w:i/>
          <w:iCs/>
          <w:sz w:val="20"/>
        </w:rPr>
        <w:t>, 2019-06-20, paskelbta TAR 2019-06-20, i. k. 2019-09956</w:t>
      </w:r>
    </w:p>
    <w:p w14:paraId="7F361BB4" w14:textId="77777777" w:rsidR="006A7049" w:rsidRDefault="006A7049" w:rsidP="006A7049">
      <w:pPr>
        <w:spacing w:line="360" w:lineRule="auto"/>
      </w:pPr>
    </w:p>
    <w:p w14:paraId="59D1C9CB" w14:textId="77777777" w:rsidR="006A7049" w:rsidRDefault="006A7049" w:rsidP="006A7049">
      <w:pPr>
        <w:tabs>
          <w:tab w:val="left" w:pos="1134"/>
        </w:tabs>
        <w:spacing w:line="360" w:lineRule="auto"/>
        <w:ind w:firstLine="567"/>
        <w:jc w:val="both"/>
        <w:rPr>
          <w:lang w:val="fi-FI"/>
        </w:rPr>
      </w:pPr>
      <w:r>
        <w:rPr>
          <w:lang w:val="fi-FI"/>
        </w:rPr>
        <w:lastRenderedPageBreak/>
        <w:t>19. Prieš kiekvieną vertinimą atliekama duomenų loginė kontrolė pagal II skyriuje pateiktą metodiką.</w:t>
      </w:r>
    </w:p>
    <w:p w14:paraId="603755D3" w14:textId="77777777" w:rsidR="006A7049" w:rsidRDefault="006A7049" w:rsidP="006A7049">
      <w:pPr>
        <w:tabs>
          <w:tab w:val="left" w:pos="0"/>
          <w:tab w:val="left" w:pos="993"/>
        </w:tabs>
        <w:spacing w:line="360" w:lineRule="auto"/>
        <w:ind w:firstLine="567"/>
        <w:jc w:val="both"/>
        <w:rPr>
          <w:lang w:val="fi-FI"/>
        </w:rPr>
      </w:pPr>
      <w:r>
        <w:rPr>
          <w:rFonts w:eastAsia="Calibri"/>
          <w:szCs w:val="24"/>
        </w:rPr>
        <w:t>20. VĮ Žemės ūkio informacijos ir kaimo verslo centras, atsižvelgdamas į veislininkystės specialistų, mokslininkų bei kitų veislininkystės institucijų pateiktus pasiūlymus ir Veislinių bulių vertinimo komisijos pritarimą, teikia Žemės ūkio ministerijai siūlymus dėl taikomo modelio pakeitimo ar papildymo.</w:t>
      </w:r>
      <w:r>
        <w:t xml:space="preserve"> </w:t>
      </w:r>
    </w:p>
    <w:p w14:paraId="45E45AC4" w14:textId="77777777" w:rsidR="006A7049" w:rsidRDefault="006A7049" w:rsidP="00201DDC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14:paraId="647AE63F" w14:textId="77777777" w:rsidR="006A7049" w:rsidRDefault="006A7049" w:rsidP="006A7049">
      <w:pPr>
        <w:spacing w:line="360" w:lineRule="auto"/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35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3D-381</w:t>
        </w:r>
      </w:hyperlink>
      <w:r>
        <w:rPr>
          <w:rFonts w:eastAsia="MS Mincho"/>
          <w:i/>
          <w:iCs/>
          <w:sz w:val="20"/>
        </w:rPr>
        <w:t>, 2019-06-20, paskelbta TAR 2019-06-20, i. k. 2019-09956</w:t>
      </w:r>
    </w:p>
    <w:p w14:paraId="59DFDEF2" w14:textId="77777777" w:rsidR="006A7049" w:rsidRDefault="006A7049" w:rsidP="006A7049">
      <w:pPr>
        <w:spacing w:line="360" w:lineRule="auto"/>
      </w:pPr>
    </w:p>
    <w:p w14:paraId="7C78BE81" w14:textId="77777777" w:rsidR="006A7049" w:rsidRDefault="006A7049" w:rsidP="006A7049">
      <w:pPr>
        <w:widowControl w:val="0"/>
        <w:suppressAutoHyphens/>
        <w:spacing w:line="360" w:lineRule="auto"/>
        <w:jc w:val="center"/>
        <w:rPr>
          <w:color w:val="000000"/>
        </w:rPr>
      </w:pPr>
      <w:r>
        <w:rPr>
          <w:color w:val="000000"/>
        </w:rPr>
        <w:t>_________________</w:t>
      </w:r>
    </w:p>
    <w:p w14:paraId="5DDC4BD3" w14:textId="77777777" w:rsidR="00106254" w:rsidRDefault="00106254" w:rsidP="006A7049">
      <w:pPr>
        <w:spacing w:line="360" w:lineRule="auto"/>
      </w:pPr>
    </w:p>
    <w:sectPr w:rsidR="00106254" w:rsidSect="009F68D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94"/>
    <w:rsid w:val="00075E4D"/>
    <w:rsid w:val="00106254"/>
    <w:rsid w:val="00201DDC"/>
    <w:rsid w:val="00546094"/>
    <w:rsid w:val="006A7049"/>
    <w:rsid w:val="00900D2D"/>
    <w:rsid w:val="009F68D5"/>
    <w:rsid w:val="00B66BF4"/>
    <w:rsid w:val="00DA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62EA9-8AD2-4FA3-8062-8D6D1B6E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0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hyperlink" Target="https://www.e-tar.lt/portal/legalAct.html?documentId=78867be0933511e9ae2e9d61b1f977b3" TargetMode="External"/><Relationship Id="rId21" Type="http://schemas.openxmlformats.org/officeDocument/2006/relationships/oleObject" Target="embeddings/oleObject9.bin"/><Relationship Id="rId34" Type="http://schemas.openxmlformats.org/officeDocument/2006/relationships/hyperlink" Target="https://www.e-tar.lt/portal/legalAct.html?documentId=78867be0933511e9ae2e9d61b1f977b3" TargetMode="Externa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hyperlink" Target="https://www.e-tar.lt/portal/legalAct.html?documentId=78867be0933511e9ae2e9d61b1f977b3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hyperlink" Target="https://www.e-tar.lt/portal/legalAct.html?documentId=78867be0933511e9ae2e9d61b1f977b3" TargetMode="External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hyperlink" Target="https://www.e-tar.lt/portal/legalAct.html?documentId=78867be0933511e9ae2e9d61b1f977b3" TargetMode="Externa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hyperlink" Target="https://www.e-tar.lt/portal/legalAct.html?documentId=78867be0933511e9ae2e9d61b1f977b3" TargetMode="External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5805</Words>
  <Characters>3310</Characters>
  <Application>Microsoft Office Word</Application>
  <DocSecurity>0</DocSecurity>
  <Lines>27</Lines>
  <Paragraphs>18</Paragraphs>
  <ScaleCrop>false</ScaleCrop>
  <Company>VĮ Žemės ūkio informacijos ir kaimo verslo centras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Krasauskė</dc:creator>
  <cp:keywords/>
  <dc:description/>
  <cp:lastModifiedBy>Irena Krasauskė</cp:lastModifiedBy>
  <cp:revision>7</cp:revision>
  <dcterms:created xsi:type="dcterms:W3CDTF">2024-04-26T05:57:00Z</dcterms:created>
  <dcterms:modified xsi:type="dcterms:W3CDTF">2024-04-26T06:02:00Z</dcterms:modified>
</cp:coreProperties>
</file>