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xpdax1sm015c" w:id="0"/>
      <w:bookmarkEnd w:id="0"/>
      <w:r w:rsidDel="00000000" w:rsidR="00000000" w:rsidRPr="00000000">
        <w:rPr>
          <w:color w:val="222222"/>
          <w:sz w:val="33"/>
          <w:szCs w:val="33"/>
          <w:highlight w:val="white"/>
          <w:rtl w:val="0"/>
        </w:rPr>
        <w:t xml:space="preserve">Morkų rinkos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2019 m. I ketvirtį, palyginti su 2018 m. IV ketvirčiu, morkų kaina Lietuvos didžiųjų mažmeninės prekybos tinklų parduotuvėse padidėjo 6,82 proc. (+0,03 EUR/kg, iki 0,47 EUR/kg), o pardavimo iš ūkių kaina – 21,88 proc. (+0,07 EUR/kg, iki 0,39 EUR/kg).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2019 m. I ketvirtį, palyginti su 2018 m. I ketvirčiu, morkų kaina Lietuvos didžiųjų mažmeninės prekybos tinklų parduotuvėse padidėjo 95,83 proc. (+0,23 EUR/kg, iki 0,47 EUR/kg), o pardavimo iš ūkių kaina – 56,00 proc. (+0,14 EUR/kg, iki 0,39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Šiuo laikotarpiu kaimyninėse ir kitose šalyse augintojų ūkiuose parduodamos morkos buvo brangesnės, pvz., Latvijoje 95,00 proc. (+0,19 EUR/kg, kainavo 0,39 EUR/kg), Lenkijoje 84,21 proc. (+0,16 EUR/kg, kainavo 0,35 EUR/kg), Vokietijoje 48,78 proc. (+0,20 EUR/kg, kainavo 0,61 EUR/kg).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ŽŪIKVC atliekamų tyrimų naujausiais duomenimis, 2019 m. balandžio mėn., palyginti su kovo mėn., morkų kaina Lietuvos didžiųjų mažmeninės prekybos tinklų parduotuvėse padidėjo 22,00 proc. (iki 0,66 EUR/kg).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Morkų kainų padidėjimą Lietuvoje ir Europoje lėmė negausus derlius dėl nepalankių gamtinių sąlygų. Seno derliaus morkų realizacija jau baigiasi, todėl tikėtis mažesnių kainų neverta. Naujo derliaus importuotų morkų kaina Lietuvos didžiųjų mažmeninės prekybos tinklų parduotuvėse gegužės mėn. pradžioje, palyginti su praėjusių metų atitinkamu laikotarpiu, buvo 8,16 proc. didesnė ir sudarė 1,59 EUR/kg.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667375" cy="22193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667375"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4276725" cy="4133850"/>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276725" cy="41338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22606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22606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