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21p6norxo0c2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7­­ savaitę dyzelinas Pakistane pabrango 11,2 proc., Turkijoje–6,1 proc., Argentinoje–3,8 proc., o Kroatijoje atpigo 8,3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5–7 savaites) dyzelinas Pakistane pabrango 11,2 proc., Kazachstane– 6,4 proc., Saudo Arabijoje – 5,6 proc., o Šiaurės Makedonijoje atpigo 9,5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5–7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ŽŪDC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ŽŪDC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