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ggdowwm8i18a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6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6­­ savaitę dyzelinas Saudo Arabijoje pabrango 5,6 proc., Kinijoje–5,1 proc., Kazachstane–4,3 proc., o Turkijoje atpigo 8,3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(2023 m. 4–6 savaites) dyzelinas Jungtiniuose Arabų Emyratuose pabrango 10,4 proc., Saudo Arabijoje– 5,6 proc., Juodkalnijoje – 4,1 proc., o Turkijoje atpigo 15,4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2023 m. 4–6 savaitėmis.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ŽŪDC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ŽŪDC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