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c5k69ubpp8wz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5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5­­ savaitę dyzelinas Jungtiniuose Arabų Emyratuose pabrango 7,5 proc., Juodkalnijoje–4,1 proc., Slovėnijoje–3,4 proc., o Turkijoje atpigo 7,7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(2023 m. 3–5 savaites) dyzelinas Maroke pabrango 32,0 proc., Jungtiniuose Arabų Emyratuose – 7,5 proc., Argentinoje – 5,1 proc., o Ukrainoje atpigo 5,8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3–5 savaitėmis.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ŽŪDC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ŽŪDC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