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knqvfy140xkh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38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38 savaitę dyzelinas Ukrainoje pabrango 6,7 proc., Naujojoje Zelandijoje–6,2 proc., Pakistane–5,6 proc., o Lenkijoje atpigo 3,5 proc.</w:t>
        <w:br w:type="textWrapping"/>
        <w:t xml:space="preserve">Per analizuojamą laikotarpį (2023 m. 36–38 savaites) dyzelinas Jordanijoje pabrango 11,9 proc., Suomijoje–9,1 proc., Šiaurės Makedonijoje–7,4 proc., o Lenkijoje atpigo 9,6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36–38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ŽŪDC (LŽŪMPRIS)</w:t>
        <w:br w:type="textWrapping"/>
        <w:t xml:space="preserve">Naudojant ŽŪDC (LŽŪMPRIS) duomenis, būtina nurodyti šaltinį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