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5q4w2f7viwr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22¬¬ savaitę dyzelinas Kazachstane pabrango 4,9 proc., Uzbekistane–4,4 proc., Moldovoje–4,2 proc. o Argentinoje atpigo 12,3 proc.</w:t>
        <w:br w:type="textWrapping"/>
        <w:t xml:space="preserve">Per analizuojamą laikotarpį (2023 m. 20–22 savaites) dyzelinas Armėnijoje pabrango 11,2 proc., Moldovoje–5,3 proc., Kazachstane–4,9 proc., o Argentinoje atpigo 11,4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20–22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