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vuc7eaoa3taf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2023 m. 12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2023 m. 12­­ savaitę dyzelinas Portugalijoje pabrango 1,9 proc., Vengrijoje–1,3 proc., Danijoje–1,2 proc., o Moldovoje atpigo 6,1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(2023 m. 10–12 savaites) dyzelinas Japonijoje pabrango 2,0 proc., Kroatijoje–1,3 proc., Slovėnijoje–0,7 proc., o Maroke atpigo 9,6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Degalų kainos ES ir kitų šalių rinkose 2023 m. 10–12 savaitėmis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3378200" cy="7620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ŽŪDC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ŽŪDC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