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52lhj743nj7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8­­ savaitę benzinas A-95 Rumunijoje pabrango 11,7 proc., Čilėje ir JAV–5,6 proc., Kazachstane–3,0 proc., o Turkijoje atpigo 5,8 proc. Dyzelinas analizuojamu laikotarpiu Rumunijoje pabrango 9,5 proc., Čilėje–6,6 proc., JAV–3,2 proc., o Turkijoje atpigo 5,1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6–8 savaites) benzinas A-95 Čilėje ir JAV pabrango 5,6 proc., Slovakijoje ir Šiaurės Makedonijoje–4,0 proc., o Graikijoje atpigo 5,5 proc. Dyzelinas analizuojamu laikotarpiu Čilėjje pabrango 8,3 proc., JAV–6,6 proc., Estijoje–4,3 proc., o Graikijoje atpigo 7,1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6–8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