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kktu5cc6qw6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51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51­­ savaitę benzinas A-95 Turkijoje pabrango 76,9 proc., Kroatijoje–3,6 proc., Šiaurės Makedonijoje–2,6 proc., o Lenkijoje atpigo 3,9 proc. Dyzelinas analizuojamu laikotarpiu Turkijoje pabrango 35,8 proc., Rumunijoje–25,5 proc., Šiaurės Makedonijoje–2,9 proc.,  o Lenkijoje atpigo 3,8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49–51 savaites) benzinas A-95 Turkijoje pabrango 37,3 proc., Rumunijoje–28,0 proc., Slovėnijoje–4,0 proc., o Lenkijoje atpigo 4,6 proc. Dyzelinas Turkijoje analizuojamu laikotarpiu pabrango 51,7 proc., Rumunijoje–25,5 proc., Kroatijoje–5,7 proc., o Lenkijoje atpigo 5,3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49–51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