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t52hd97qb0s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41­­ savaitę benzinas A-95 Latvijoje pabrango 9,0 proc., Vengrijoje–3,9 proc.,  Austrijoje–3,8 proc., o Albanijoje atpigo 2,0 proc. Dyzelinas analizuojamu laikotarpiu Kroatijoje pabrango 18,0 proc., Latvijoje–9,7 proc., Peru–5,8 proc., o Albanijoje atpigo 2,7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39–41 savaites) benzinas A-95 Latvijoje pabrango 12,3 proc., Prancūzjoje–6,9 proc., Slovėnijoje–5,6 proc., o Turkijoje atpigo 2,6 proc. Dyzelinas analizuojamu laikotarpiu Latvijoje pabrango 14,3 proc,, Rumunijoje–10,0 proc., Kroatijoje–9,8 proc., o Argentinoje atpigo 1,3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39–41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83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8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