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15na1iidm3d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40­­ savaitę benzinas A-95 Albanijoje pabrango 6,5 proc., Belgijoje–5,0 proc.,  Danijoje–3,6 proc., o Turkijoje atpigo 1,3 proc. Dyzelinas analizuojamu laikotarpiu Rumunijoje pabrango 7,3 proc., Albanijoje–6,6 proc., Šiaurės Makedonijoje–5,0 proc., o Kroatijoje atpigo 7,0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38–40 savaites) benzinas A-95 Rumunijoje pabrango 28,0 proc., Albanijoje–6,5 proc., Švedijoje–6,2 proc., o Brazilijoje atpigo 3,0 proc. Dyzelinas analizuojamu laikotarpiu Rumunijoje pabrango 25,5 proc,, Kazachstane–10,8 proc., Norvegijoje–7,4 proc., o Kroatijoje atpigo 5,7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38–40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96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