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pyrbp1vok6cn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2021 m. 39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2021 m. 39­­ savaitę benzinas A-95 Rumunijoje pabrango 26,9 proc., Lietuvoje–5,4 proc.,  Švedijoje–4,3 proc., o Brazilijoje atpigo 2,0 proc. Dyzelinas analizuojamu laikotarpiu Rumunijoje pabrango 17,0 proc., Kazachstane–8,1 proc., Lietuvoje–6,7 proc., o Turkijoje atpigo 1,4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(2021 m. 37–39 savaites) benzinas A-95 Rumunijoje pabrango 26,9 proc., Norvegijoje–13,8 proc., Lietuvoje–6,2 proc., o Latvijoje atpigo 3,0 proc. Dyzelinas analizuojamu laikotarpiu Rumunijoje pabrango 17,0 proc,, Norvegijoje–11,9 proc., Kazachstane–8,1 proc., o Latvijoje atpigo 4,0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2021 m. 37–39 savaitėmis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969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96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ŽUIKVC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