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695v65cdf7b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38­­ savaitę benzinas A-95 Norvegijoje pabrango 10,6 proc., Graikijoje–3,0 proc.,  Šveicarijoje–1,9 proc., o Latvijoje atpigo 5,1 proc. Dyzelinas analizuojamu laikotarpiu Norvegijoje pabrango 7,3 proc., Graikijoje–3,6 proc., Šveicarijoje–2,5 proc., o Latvijoje atpigo 6,5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36–38 savaites) benzinas A-95 Suomijoje pabrango 4,8 proc., Brazilijoje ir Moldovoje–3,1 proc., Baltarusijoje–2,9 proc., o Rumunijoje atpigo 19,8 proc. Dyzelinas analizuojamu laikotarpiu Suomijoje pabrango 6,0 proc,, Norvegijoje–3,8 proc., Liuksemburge–3,2 proc., o Rumunijoje atpigo 16,8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36–38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