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92s90fx9x9m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37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37­­ savaitę benzinas A-95 Suomijoje pabrango 4,8 proc., Moldovoje–3,1 proc.,  Baltarusijoje–2,9 proc., o Rumunijoje atpigo 19,8 proc. Dyzelinas analizuojamu laikotarpiu Suomijoje pabrango 4,7 proc., Baltarusijoje–2,9 proc., Brazilijoje–2,7 proc., o Rumunijoje atpigo 16,8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35–37 savaites) benzinas A-95 Moldovoje pabrango 4,2 proc., Slovėnijoje–4,1 proc., Baltarusijoje ir Kroatijoje–2,9 proc., o Rumunijoje atpigo 18,4 proc. Dyzelinas analizuojamu laikotarpiu Peru pabrango 5,0 proc,, Baltarusijoje–2,9 proc., Prancūzijoje ir Čilėje–2,7 proc., o Rumunijoje atpigo 15,3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35–37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7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7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