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96a8jeinsun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29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29­­ savaitę benzinas A-95 Bosnijoje-Hercegovinoje pabrango 3,6 proc., Vengrijoje–2,4 proc.,  Airijoje–2,0 proc., o Japonijoje atpigo 6,2 proc. Dyzelinas analizuojamu laikotarpiu Prancūzijoje pabrango 8,3 proc., Čilėje–2,7 proc., Didžiojoje Britanijoje–2,6 proc., o Danijoje atpigo 8,7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27–29 savaites) benzinas A-95 Japonijoje pabrango 3,6 proc., Baltarusijoje–3,0 proc., Austrijoje–2,3 proc., o Japonijoje atpigo 5,4 proc. Dyzelinas analizuojamu laikotarpiu Prancūzijoje pabrango 8,3 proc., Baltarusijoje–3,0 proc., Čilėje–2,7 proc., o Danijoje atpigo 8,7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2021 m. 27–29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7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7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