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19dbibc5aw3n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28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28­­ savaitę benzinas A-95 Austrijoje pabrango 2,3 proc., Rusijoje–1,8 proc.,  Baltarusijoje–1,5 proc., o Norvegijoje atpigo 3,2 proc. Dyzelinas analizuojamu laikotarpiu Rusijoje pabrango 1,8 proc., Austrijoje–1,6 proc., Baltarusijoje–1,5 proc., o Norvegijoje atpigo 2,7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(2021 m. 26–28 savaites) benzinas A-95 Japonijoje pabrango 9,2 proc., Šveicarijoje–3,2 proc., Austrijoje–3,1 proc., o Norvegijoje atpigo 4,5 proc. Dyzelinas analizuojamu laikotarpiu Danijoje pabrango 8,8 proc., Peru–3,7 proc., Austrijoje–3,3 proc., o Norvegijoje atpigo 4,7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Degalų kainos ES ir kitų šalių rinkose 2021 m. 26–28 savaitėmis.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70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7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ŽUIKVC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