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vvzatk12o8o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27­­ savaitę benzinas A-95 Japonijoje pabrango 8,4 proc., Juodkalnijoje–3,0 proc.,  Armėnijoje ir Šveicarijoje–2,6 proc., o Brazilijoje atpigo 2,7 proc. Dyzelinas analizuojamu laikotarpiu Danijoje pabrango 8,8 proc., Peru–3,7 proc., Japonijoje ir Bosnijoje-Hercegovinoje–1,9 proc., o Portugalijoje atpigo 4,3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25–27 savaites) benzinas A-95 Rumunijoje pabrango 22,6 proc., Armėnijoje–8,3 proc., Sakartvele–6,7 proc., o Brazilijoje atpigo 4,1 proc. Dyzelinas analizuojamu laikotarpiu Rumunijoje pabrango 20,2 proc., Danijoje–9,6 proc., Sakartvele–8,2 proc., o Brazilijoje atpigo 5,1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25–27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