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ly1ff9djnrj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26­­ savaitę benzinas A-95 Rumunijoje pabrango 20,4 proc., Sakartvele–6,7 proc.,  Armėnijoje–5,6 proc., o Japonijoje atpigo 5,6 proc. Dyzelinas analizuojamu laikotarpiu Rumunijoje pabrango 18,1 proc., Sakartvele–6,8 proc., Portugalijoje–5,2 proc., o Brazilijoje atpigo 1,7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24–26 savaites) benzinas A-95 Armėnijoje pabrango 13,4 proc., Sakartvele–6,7 proc., Ukrainoje–4,5 proc., o Norvegijoje atpigo 1,3 proc. Dyzelinas analizuojamu laikotarpiu Armėnijoje pabrango 12,3 proc., Sakartvele–6,8 proc., Portugalijoje–6,6 proc., o Ispanijoje atpigo 18,2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24–26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