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i87go7koy86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25­­ savaitę benzinas A-95 Armėnijoje pabrango 7,5 proc., Japonijoje–6,8 proc.,  Meksikoje–3,3 proc., o Rumunijoje atpigo 17,0 proc. Dyzelinas analizuojamu laikotarpiu Armėnijoje pabrango 7,7 proc., Lenkijoje ir Juodkalnijoje–2,6 proc., Švedijoje–2,5 proc., o Ispanijoje atpigo 18,8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23–25 savaites) benzinas A-95 Urugvajuje pabrango 12,8 proc., Japonijoje–9,6 proc., Brazilijoje–5,7 proc., o Rumunijoje atpigo 16,2 proc. Dyzelinas analizuojamu laikotarpiu Urugvajuje pabrango 11,8 proc., Armėnijoje–6,1 proc., Brazilijoje–5,4 proc., o Rumunijoje atpigo 14,5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23–25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