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ivqp7rnvcrp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23­­ savaitę benzinas A-95 Armėnijoje pabrango 4,5 proc., Baltarusijoje–3,2 proc.,  Turkijoje–2,7 proc., o Prancūzijoje atpigo 5,6 proc. Dyzelinas analizuojamu laikotarpiu Armėnijoje pabrango 6,5 proc., Lietuvoje–5,5 proc., Baltarusijoje–3,2 proc., o Prancūzijoje atpigo 7,7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21–23 savaites) benzinas A-95 Rumunijoje pabrango 19,4 proc., Lietuvoje–3,3 proc., Baltarusijoje–3,2 proc., o Prancūzijoje atpigo 4,4 proc. Dyzelinas analizuojamu laikotarpiu Peru pabrango 3,9 proc., Brazilijoje–3,7 proc., Rusijoje–3,6 proc., o Prancūzijoje atpigo 6,5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21–23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