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2lo5y471ty11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22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22­­ savaitę benzinas A-95 Rumunijoje pabrango 17,2 proc., Brazilijoje–2,9 proc.,  JAV–1,5 proc., o Armėnijoje atpigo 2,9 proc. Dyzelinas analizuojamu laikotarpiu Peru pabrango 3,9 proc., Brazilijoje–3,7 proc., Danijoje–2,3 proc., o Lietuvoje atpigo 3,5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20–22 savaites) benzinas A-95 Sakartvele pabrango 5,6 proc., Brazilijoje–4,5 proc., Moldovoje–2,2 proc., o Čilėje atpigo 2,9 proc. Dyzelinas analizuojamu laikotarpiu Brazilijoje pabrango 5,7 proc., Prancūzijoje–4,7 proc., Sakartvele–4,3 proc., o Turkijoje atpigo 2,8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2021 m. 19–21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7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7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