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t77t3oo4i1x9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2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2 savaitę benzinas A-95 JAV pabrango 4,2 proc., Suomijoje–3,4 proc., Slovėnijoje ir Belgijoje–3,0 proc., o Albanijoje atpigo 14,0 proc. Dyzelinas analizuojamu laikotarpiu Suomijoje pabrango 3,6 proc., Estijoje–2,9 proc., Šveicarijoje–2,8 proc., o Albanijoje atpigo 16,9 proc.</w:t>
        <w:br w:type="textWrapping"/>
        <w:t xml:space="preserve">Per analizuojamą laikotarpį (2020 m. 53–2021 m. 2 savaites) benzinas A-95 Vokietijoje pabrango 11,6 proc., Argentinoje–10,9 proc., JAV–8,7 proc., o Albanijoje atpigo 14,0 proc. Dyzelinas analizuojamu laikotarpiu Vokietijoje pabrango 12,8 proc., Argentinoje–10,2 proc., Liuksemburge–9,2 proc., o Albanijoje atpigo 16,9 proc.</w:t>
        <w:br w:type="textWrapping"/>
        <w:t xml:space="preserve">Degalų kainos ES ir kitų šalių rinkose 2020 m. 53–2021 m. 2 savaitėmis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70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7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br w:type="textWrapping"/>
        <w:t xml:space="preserve">Šaltinis: IRU</w:t>
        <w:br w:type="textWrapping"/>
        <w:t xml:space="preserve">Šaltinis – ŽŪIKVC (LŽŪMPRIS)</w:t>
        <w:br w:type="textWrapping"/>
        <w:t xml:space="preserve">Naudojant ŽUIKVC (LŽŪMPRIS) duomenis, būtina nurodyti šaltinį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