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asup696hazax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18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18­­ savaitę benzinas A-95 Rusijoje pabrango 1,8 proc., JAV–1,6 proc., Brazilijoje–1,5 proc.,  o Norvegijoje atpigo 0,6 proc. Dyzelinas analizuojamu laikotarpiu Brazilijoje ir Rusijoje pabrango 1,9 proc., Čekijoje ir Vengrijoje–0,9 proc., o Turkijoje atpigo 1,5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16–18 savaites) benzinas A-95 Lietuvoje pabrango 7,5 proc., Armėnijoje–4,7 proc., Brazilijoje–3,0 proc., o Argentinoje atpigo 3,8 proc. Dyzelinas analizuojamu laikotarpiu Lietuvoje pabrango 12,3 proc., Armėnijoje–8,5 proc., Čilėje–2,9 proc., o Argentinoje atpigo 4,1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2021 m. 16–18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57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5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