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F7C" w:rsidRDefault="00652A4F" w:rsidP="00686EA0">
      <w:pPr>
        <w:pStyle w:val="Antrat1"/>
        <w:numPr>
          <w:ilvl w:val="0"/>
          <w:numId w:val="0"/>
        </w:num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BULVIŲ</w:t>
      </w:r>
      <w:r w:rsidR="00460FB7">
        <w:rPr>
          <w:sz w:val="24"/>
          <w:szCs w:val="24"/>
        </w:rPr>
        <w:t>,</w:t>
      </w:r>
      <w:r w:rsidR="004C35BB" w:rsidRPr="003A1411">
        <w:rPr>
          <w:sz w:val="24"/>
          <w:szCs w:val="24"/>
        </w:rPr>
        <w:t xml:space="preserve"> </w:t>
      </w:r>
      <w:r>
        <w:rPr>
          <w:sz w:val="24"/>
          <w:szCs w:val="24"/>
        </w:rPr>
        <w:t>DARŽOVIŲ</w:t>
      </w:r>
      <w:r w:rsidR="00460FB7">
        <w:rPr>
          <w:sz w:val="24"/>
          <w:szCs w:val="24"/>
        </w:rPr>
        <w:t xml:space="preserve"> </w:t>
      </w:r>
      <w:r>
        <w:rPr>
          <w:sz w:val="24"/>
          <w:szCs w:val="24"/>
        </w:rPr>
        <w:t>IR</w:t>
      </w:r>
      <w:r w:rsidR="00460FB7">
        <w:rPr>
          <w:sz w:val="24"/>
          <w:szCs w:val="24"/>
        </w:rPr>
        <w:t xml:space="preserve"> </w:t>
      </w:r>
      <w:r>
        <w:rPr>
          <w:sz w:val="24"/>
          <w:szCs w:val="24"/>
        </w:rPr>
        <w:t>OBUOLIŲ</w:t>
      </w:r>
      <w:r w:rsidR="004C35BB" w:rsidRPr="003A1411">
        <w:rPr>
          <w:sz w:val="24"/>
          <w:szCs w:val="24"/>
        </w:rPr>
        <w:t xml:space="preserve"> </w:t>
      </w:r>
      <w:r>
        <w:rPr>
          <w:sz w:val="24"/>
          <w:szCs w:val="24"/>
        </w:rPr>
        <w:t>RINKOS</w:t>
      </w:r>
      <w:r w:rsidR="004C35BB" w:rsidRPr="003A1411">
        <w:rPr>
          <w:sz w:val="24"/>
          <w:szCs w:val="24"/>
        </w:rPr>
        <w:t xml:space="preserve"> </w:t>
      </w:r>
      <w:r w:rsidR="007669F4" w:rsidRPr="003A1411">
        <w:rPr>
          <w:sz w:val="24"/>
          <w:szCs w:val="24"/>
        </w:rPr>
        <w:t xml:space="preserve">2019 </w:t>
      </w:r>
      <w:r>
        <w:rPr>
          <w:sz w:val="24"/>
          <w:szCs w:val="24"/>
        </w:rPr>
        <w:t>M.</w:t>
      </w:r>
      <w:r w:rsidR="007669F4" w:rsidRPr="003A1411">
        <w:rPr>
          <w:sz w:val="24"/>
          <w:szCs w:val="24"/>
        </w:rPr>
        <w:t xml:space="preserve"> II </w:t>
      </w:r>
      <w:r>
        <w:rPr>
          <w:sz w:val="24"/>
          <w:szCs w:val="24"/>
        </w:rPr>
        <w:t>KETVIRČIO APŽVALGA</w:t>
      </w:r>
    </w:p>
    <w:p w:rsidR="008E7261" w:rsidRPr="003A1411" w:rsidRDefault="00FD4529" w:rsidP="00686EA0">
      <w:pPr>
        <w:pStyle w:val="Antrat1"/>
        <w:numPr>
          <w:ilvl w:val="0"/>
          <w:numId w:val="0"/>
        </w:numPr>
        <w:jc w:val="center"/>
        <w:rPr>
          <w:b w:val="0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62F87" w:rsidRDefault="002F045E" w:rsidP="007A2CEB">
      <w:pPr>
        <w:pStyle w:val="Betarp1"/>
        <w:spacing w:line="360" w:lineRule="auto"/>
        <w:ind w:firstLine="1080"/>
      </w:pPr>
      <w:r>
        <w:t>Bulvių,</w:t>
      </w:r>
      <w:r w:rsidR="009B2937">
        <w:t xml:space="preserve"> daržovių</w:t>
      </w:r>
      <w:r>
        <w:t xml:space="preserve"> ir obuolių</w:t>
      </w:r>
      <w:r w:rsidR="00C62F87" w:rsidRPr="005B1D7F">
        <w:t xml:space="preserve"> rinkos analitinė informacija parengta už 201</w:t>
      </w:r>
      <w:r w:rsidR="009B2937">
        <w:t>9</w:t>
      </w:r>
      <w:r w:rsidR="00C62F87" w:rsidRPr="005B1D7F">
        <w:t xml:space="preserve"> m. </w:t>
      </w:r>
      <w:r w:rsidR="00C67FD4" w:rsidRPr="005B1D7F">
        <w:t>I</w:t>
      </w:r>
      <w:r w:rsidR="009B2937">
        <w:t>I</w:t>
      </w:r>
      <w:r w:rsidR="00C67FD4" w:rsidRPr="005B1D7F">
        <w:t xml:space="preserve"> ketv</w:t>
      </w:r>
      <w:r w:rsidR="00131948">
        <w:t>irtį</w:t>
      </w:r>
      <w:r w:rsidR="009B2937">
        <w:t>,</w:t>
      </w:r>
      <w:r w:rsidR="00C67FD4" w:rsidRPr="005B1D7F">
        <w:t xml:space="preserve"> </w:t>
      </w:r>
      <w:r w:rsidR="009B2937">
        <w:t>palyginant kainų pokyčius su 2019 m. I ketv</w:t>
      </w:r>
      <w:r w:rsidR="00131948">
        <w:t>irčiu</w:t>
      </w:r>
      <w:r w:rsidR="009B2937">
        <w:t>.</w:t>
      </w:r>
      <w:r w:rsidR="00C62F87" w:rsidRPr="005B1D7F">
        <w:t xml:space="preserve"> </w:t>
      </w:r>
      <w:r w:rsidR="009B2937">
        <w:t>Kadangi</w:t>
      </w:r>
      <w:r>
        <w:t xml:space="preserve"> bulvių ir</w:t>
      </w:r>
      <w:r w:rsidR="009B2937">
        <w:t xml:space="preserve"> daržovių kainai didelę įtaką turi sezoniškumas, tai parodytas ir pokytis per metus.</w:t>
      </w:r>
    </w:p>
    <w:p w:rsidR="00B92882" w:rsidRPr="00E74686" w:rsidRDefault="00B92882" w:rsidP="00540074">
      <w:pPr>
        <w:spacing w:line="360" w:lineRule="auto"/>
        <w:ind w:firstLine="1080"/>
        <w:jc w:val="both"/>
        <w:rPr>
          <w:szCs w:val="24"/>
        </w:rPr>
      </w:pPr>
      <w:proofErr w:type="spellStart"/>
      <w:r w:rsidRPr="00DF70A9">
        <w:rPr>
          <w:b/>
          <w:szCs w:val="24"/>
        </w:rPr>
        <w:t>Bulvių</w:t>
      </w:r>
      <w:proofErr w:type="spellEnd"/>
      <w:r w:rsidRPr="00E74686">
        <w:rPr>
          <w:szCs w:val="24"/>
        </w:rPr>
        <w:t xml:space="preserve"> </w:t>
      </w:r>
      <w:proofErr w:type="spellStart"/>
      <w:r w:rsidR="00DF70A9">
        <w:rPr>
          <w:szCs w:val="24"/>
        </w:rPr>
        <w:t>mažmeninės</w:t>
      </w:r>
      <w:proofErr w:type="spellEnd"/>
      <w:r w:rsidR="00DF70A9">
        <w:rPr>
          <w:szCs w:val="24"/>
        </w:rPr>
        <w:t xml:space="preserve"> </w:t>
      </w:r>
      <w:proofErr w:type="spellStart"/>
      <w:r w:rsidR="00DF70A9">
        <w:rPr>
          <w:szCs w:val="24"/>
        </w:rPr>
        <w:t>kainos</w:t>
      </w:r>
      <w:proofErr w:type="spellEnd"/>
      <w:r w:rsidR="00DF70A9">
        <w:rPr>
          <w:szCs w:val="24"/>
        </w:rPr>
        <w:t xml:space="preserve"> </w:t>
      </w:r>
      <w:proofErr w:type="spellStart"/>
      <w:r w:rsidR="00DF70A9">
        <w:rPr>
          <w:szCs w:val="24"/>
        </w:rPr>
        <w:t>struktūroje</w:t>
      </w:r>
      <w:proofErr w:type="spellEnd"/>
      <w:r w:rsidR="002F045E">
        <w:rPr>
          <w:szCs w:val="24"/>
        </w:rPr>
        <w:t xml:space="preserve"> </w:t>
      </w:r>
      <w:proofErr w:type="spellStart"/>
      <w:r w:rsidRPr="00E74686">
        <w:rPr>
          <w:szCs w:val="24"/>
        </w:rPr>
        <w:t>mažmeni</w:t>
      </w:r>
      <w:r>
        <w:rPr>
          <w:szCs w:val="24"/>
        </w:rPr>
        <w:t>nės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prekybos</w:t>
      </w:r>
      <w:proofErr w:type="spellEnd"/>
      <w:r w:rsidRPr="00E74686">
        <w:rPr>
          <w:szCs w:val="24"/>
        </w:rPr>
        <w:t xml:space="preserve"> </w:t>
      </w:r>
      <w:proofErr w:type="spellStart"/>
      <w:r w:rsidRPr="00E74686">
        <w:rPr>
          <w:szCs w:val="24"/>
        </w:rPr>
        <w:t>dalis</w:t>
      </w:r>
      <w:proofErr w:type="spellEnd"/>
      <w:r w:rsidRPr="00E74686">
        <w:rPr>
          <w:szCs w:val="24"/>
        </w:rPr>
        <w:t xml:space="preserve"> 2019 m. II </w:t>
      </w:r>
      <w:proofErr w:type="spellStart"/>
      <w:r w:rsidRPr="00E74686">
        <w:rPr>
          <w:szCs w:val="24"/>
        </w:rPr>
        <w:t>ketv</w:t>
      </w:r>
      <w:r w:rsidR="0013599A">
        <w:rPr>
          <w:szCs w:val="24"/>
        </w:rPr>
        <w:t>irtį</w:t>
      </w:r>
      <w:proofErr w:type="spellEnd"/>
      <w:r w:rsidRPr="00E74686">
        <w:rPr>
          <w:szCs w:val="24"/>
        </w:rPr>
        <w:t xml:space="preserve"> </w:t>
      </w:r>
      <w:proofErr w:type="spellStart"/>
      <w:r w:rsidRPr="00E74686">
        <w:rPr>
          <w:szCs w:val="24"/>
        </w:rPr>
        <w:t>padidėjo</w:t>
      </w:r>
      <w:proofErr w:type="spellEnd"/>
      <w:r w:rsidRPr="00E74686">
        <w:rPr>
          <w:szCs w:val="24"/>
        </w:rPr>
        <w:t xml:space="preserve"> 93,33 proc.</w:t>
      </w:r>
      <w:r w:rsidR="00DF70A9">
        <w:rPr>
          <w:szCs w:val="24"/>
        </w:rPr>
        <w:t xml:space="preserve"> </w:t>
      </w:r>
      <w:r w:rsidRPr="00E74686">
        <w:rPr>
          <w:szCs w:val="24"/>
        </w:rPr>
        <w:t>(</w:t>
      </w:r>
      <w:proofErr w:type="spellStart"/>
      <w:r w:rsidRPr="00E74686">
        <w:rPr>
          <w:szCs w:val="24"/>
        </w:rPr>
        <w:t>nuo</w:t>
      </w:r>
      <w:proofErr w:type="spellEnd"/>
      <w:r w:rsidRPr="00E74686">
        <w:rPr>
          <w:szCs w:val="24"/>
        </w:rPr>
        <w:t xml:space="preserve"> 15 </w:t>
      </w:r>
      <w:proofErr w:type="spellStart"/>
      <w:r w:rsidRPr="00E74686">
        <w:rPr>
          <w:szCs w:val="24"/>
        </w:rPr>
        <w:t>iki</w:t>
      </w:r>
      <w:proofErr w:type="spellEnd"/>
      <w:r w:rsidRPr="00E74686">
        <w:rPr>
          <w:szCs w:val="24"/>
        </w:rPr>
        <w:t xml:space="preserve"> 29 proc.), </w:t>
      </w:r>
      <w:proofErr w:type="spellStart"/>
      <w:r w:rsidRPr="00E74686">
        <w:rPr>
          <w:szCs w:val="24"/>
        </w:rPr>
        <w:t>augintojo</w:t>
      </w:r>
      <w:proofErr w:type="spellEnd"/>
      <w:r w:rsidRPr="00E74686">
        <w:rPr>
          <w:szCs w:val="24"/>
        </w:rPr>
        <w:t xml:space="preserve"> </w:t>
      </w:r>
      <w:proofErr w:type="spellStart"/>
      <w:r w:rsidRPr="00E74686">
        <w:rPr>
          <w:szCs w:val="24"/>
        </w:rPr>
        <w:t>dalis</w:t>
      </w:r>
      <w:proofErr w:type="spellEnd"/>
      <w:r w:rsidRPr="00E74686">
        <w:rPr>
          <w:szCs w:val="24"/>
        </w:rPr>
        <w:t xml:space="preserve"> </w:t>
      </w:r>
      <w:proofErr w:type="spellStart"/>
      <w:r w:rsidRPr="00E74686">
        <w:rPr>
          <w:szCs w:val="24"/>
        </w:rPr>
        <w:t>sumažėjo</w:t>
      </w:r>
      <w:proofErr w:type="spellEnd"/>
      <w:r w:rsidRPr="00E74686">
        <w:rPr>
          <w:szCs w:val="24"/>
        </w:rPr>
        <w:t xml:space="preserve"> 20</w:t>
      </w:r>
      <w:r w:rsidR="00DF70A9">
        <w:rPr>
          <w:szCs w:val="24"/>
        </w:rPr>
        <w:t>,59 proc. (</w:t>
      </w:r>
      <w:proofErr w:type="spellStart"/>
      <w:r w:rsidR="00DF70A9">
        <w:rPr>
          <w:szCs w:val="24"/>
        </w:rPr>
        <w:t>nuo</w:t>
      </w:r>
      <w:proofErr w:type="spellEnd"/>
      <w:r w:rsidR="00DF70A9">
        <w:rPr>
          <w:szCs w:val="24"/>
        </w:rPr>
        <w:t xml:space="preserve"> 68 </w:t>
      </w:r>
      <w:proofErr w:type="spellStart"/>
      <w:r w:rsidR="00DF70A9">
        <w:rPr>
          <w:szCs w:val="24"/>
        </w:rPr>
        <w:t>iki</w:t>
      </w:r>
      <w:proofErr w:type="spellEnd"/>
      <w:r w:rsidR="00DF70A9">
        <w:rPr>
          <w:szCs w:val="24"/>
        </w:rPr>
        <w:t xml:space="preserve"> 54 proc.),</w:t>
      </w:r>
      <w:r w:rsidRPr="00E74686">
        <w:rPr>
          <w:szCs w:val="24"/>
        </w:rPr>
        <w:t xml:space="preserve"> PVM</w:t>
      </w:r>
      <w:r w:rsidR="00DF70A9">
        <w:rPr>
          <w:szCs w:val="24"/>
        </w:rPr>
        <w:t xml:space="preserve"> </w:t>
      </w:r>
      <w:proofErr w:type="spellStart"/>
      <w:r w:rsidR="00DF70A9">
        <w:rPr>
          <w:szCs w:val="24"/>
        </w:rPr>
        <w:t>dalis</w:t>
      </w:r>
      <w:proofErr w:type="spellEnd"/>
      <w:r w:rsidRPr="00E74686">
        <w:rPr>
          <w:szCs w:val="24"/>
        </w:rPr>
        <w:t xml:space="preserve"> </w:t>
      </w:r>
      <w:proofErr w:type="spellStart"/>
      <w:r w:rsidRPr="00E74686">
        <w:rPr>
          <w:szCs w:val="24"/>
        </w:rPr>
        <w:t>sudarė</w:t>
      </w:r>
      <w:proofErr w:type="spellEnd"/>
      <w:r w:rsidRPr="00E74686">
        <w:rPr>
          <w:szCs w:val="24"/>
        </w:rPr>
        <w:t xml:space="preserve"> 17 proc.</w:t>
      </w:r>
    </w:p>
    <w:p w:rsidR="005D1FD1" w:rsidRDefault="000970F4" w:rsidP="005D1FD1">
      <w:pPr>
        <w:pStyle w:val="Betarp"/>
        <w:tabs>
          <w:tab w:val="left" w:pos="993"/>
          <w:tab w:val="left" w:pos="1134"/>
        </w:tabs>
        <w:spacing w:line="360" w:lineRule="auto"/>
        <w:jc w:val="both"/>
        <w:rPr>
          <w:color w:val="000000" w:themeColor="text1"/>
        </w:rPr>
      </w:pPr>
      <w:r w:rsidRPr="000970F4">
        <w:rPr>
          <w:noProof/>
          <w:color w:val="000000" w:themeColor="text1"/>
          <w:lang w:val="en-US"/>
        </w:rPr>
        <w:drawing>
          <wp:inline distT="0" distB="0" distL="0" distR="0">
            <wp:extent cx="6312569" cy="4170045"/>
            <wp:effectExtent l="0" t="0" r="12065" b="190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934B0" w:rsidRDefault="006934B0" w:rsidP="006934B0">
      <w:pPr>
        <w:rPr>
          <w:sz w:val="20"/>
        </w:rPr>
      </w:pPr>
      <w:proofErr w:type="spellStart"/>
      <w:r>
        <w:rPr>
          <w:b/>
          <w:sz w:val="20"/>
        </w:rPr>
        <w:t>Pastabos</w:t>
      </w:r>
      <w:proofErr w:type="spellEnd"/>
      <w:r>
        <w:rPr>
          <w:b/>
          <w:sz w:val="20"/>
        </w:rPr>
        <w:t xml:space="preserve">: </w:t>
      </w:r>
      <w:proofErr w:type="spellStart"/>
      <w:r>
        <w:rPr>
          <w:sz w:val="20"/>
        </w:rPr>
        <w:t>neplautos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nesupakuotos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bulvės</w:t>
      </w:r>
      <w:proofErr w:type="spellEnd"/>
      <w:r>
        <w:rPr>
          <w:sz w:val="20"/>
        </w:rPr>
        <w:t xml:space="preserve">. Į </w:t>
      </w:r>
      <w:proofErr w:type="spellStart"/>
      <w:r>
        <w:rPr>
          <w:sz w:val="20"/>
        </w:rPr>
        <w:t>vidutinės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mažmeninės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kainos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apskaičiavimą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neįtrauktos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akcinės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kainos</w:t>
      </w:r>
      <w:proofErr w:type="spellEnd"/>
      <w:r>
        <w:rPr>
          <w:sz w:val="20"/>
        </w:rPr>
        <w:t>.</w:t>
      </w:r>
    </w:p>
    <w:p w:rsidR="002873D3" w:rsidRDefault="002873D3" w:rsidP="002873D3">
      <w:pPr>
        <w:jc w:val="right"/>
        <w:rPr>
          <w:sz w:val="20"/>
        </w:rPr>
      </w:pPr>
      <w:proofErr w:type="spellStart"/>
      <w:r>
        <w:rPr>
          <w:sz w:val="20"/>
        </w:rPr>
        <w:t>Šaltinis</w:t>
      </w:r>
      <w:proofErr w:type="spellEnd"/>
      <w:r>
        <w:rPr>
          <w:sz w:val="20"/>
        </w:rPr>
        <w:t>: ŽŪIKVC (LŽŪMPRIS)</w:t>
      </w:r>
    </w:p>
    <w:p w:rsidR="00E761EA" w:rsidRDefault="000B08F1" w:rsidP="00E761EA">
      <w:pPr>
        <w:pStyle w:val="Betarp"/>
        <w:tabs>
          <w:tab w:val="left" w:pos="993"/>
          <w:tab w:val="left" w:pos="1134"/>
        </w:tabs>
        <w:spacing w:line="360" w:lineRule="auto"/>
        <w:ind w:firstLine="1080"/>
        <w:jc w:val="both"/>
        <w:rPr>
          <w:color w:val="000000" w:themeColor="text1"/>
        </w:rPr>
      </w:pPr>
      <w:r w:rsidRPr="00E31B85">
        <w:t>Bulvių</w:t>
      </w:r>
      <w:r w:rsidR="005D1FD1" w:rsidRPr="005B1D7F">
        <w:t xml:space="preserve"> </w:t>
      </w:r>
      <w:r w:rsidR="005D1FD1" w:rsidRPr="005B1D7F">
        <w:rPr>
          <w:color w:val="000000" w:themeColor="text1"/>
        </w:rPr>
        <w:t xml:space="preserve">mažmeninė pardavimo kaina </w:t>
      </w:r>
      <w:r w:rsidR="00F877DD" w:rsidRPr="005B1D7F">
        <w:rPr>
          <w:color w:val="000000"/>
        </w:rPr>
        <w:t>201</w:t>
      </w:r>
      <w:r w:rsidR="005355E9" w:rsidRPr="005B1D7F">
        <w:rPr>
          <w:color w:val="000000"/>
        </w:rPr>
        <w:t>9</w:t>
      </w:r>
      <w:r w:rsidR="00F877DD" w:rsidRPr="005B1D7F">
        <w:rPr>
          <w:color w:val="000000"/>
        </w:rPr>
        <w:t xml:space="preserve"> m. </w:t>
      </w:r>
      <w:r w:rsidR="00C73FE3" w:rsidRPr="005B1D7F">
        <w:rPr>
          <w:color w:val="000000" w:themeColor="text1"/>
        </w:rPr>
        <w:t>I</w:t>
      </w:r>
      <w:r>
        <w:rPr>
          <w:color w:val="000000" w:themeColor="text1"/>
        </w:rPr>
        <w:t>I</w:t>
      </w:r>
      <w:r w:rsidR="00C73FE3" w:rsidRPr="005B1D7F">
        <w:rPr>
          <w:color w:val="000000" w:themeColor="text1"/>
        </w:rPr>
        <w:t xml:space="preserve"> ketv</w:t>
      </w:r>
      <w:r w:rsidR="00131948">
        <w:rPr>
          <w:color w:val="000000" w:themeColor="text1"/>
        </w:rPr>
        <w:t>irtį</w:t>
      </w:r>
      <w:r w:rsidR="00C73FE3" w:rsidRPr="005B1D7F">
        <w:rPr>
          <w:color w:val="000000" w:themeColor="text1"/>
        </w:rPr>
        <w:t xml:space="preserve"> </w:t>
      </w:r>
      <w:r w:rsidR="00F877DD" w:rsidRPr="005B1D7F">
        <w:rPr>
          <w:color w:val="000000" w:themeColor="text1"/>
        </w:rPr>
        <w:t xml:space="preserve">Lietuvos didžiuosiuose prekybos tinkluose sudarė </w:t>
      </w:r>
      <w:r>
        <w:rPr>
          <w:color w:val="000000" w:themeColor="text1"/>
        </w:rPr>
        <w:t>0</w:t>
      </w:r>
      <w:r w:rsidR="00F877DD" w:rsidRPr="005B1D7F">
        <w:rPr>
          <w:color w:val="000000" w:themeColor="text1"/>
        </w:rPr>
        <w:t>,</w:t>
      </w:r>
      <w:r>
        <w:rPr>
          <w:color w:val="000000" w:themeColor="text1"/>
        </w:rPr>
        <w:t>54</w:t>
      </w:r>
      <w:r w:rsidR="00F877DD" w:rsidRPr="005B1D7F">
        <w:rPr>
          <w:color w:val="000000" w:themeColor="text1"/>
        </w:rPr>
        <w:t xml:space="preserve"> EUR/kg – </w:t>
      </w:r>
      <w:r w:rsidR="005355E9" w:rsidRPr="005B1D7F">
        <w:rPr>
          <w:color w:val="000000" w:themeColor="text1"/>
        </w:rPr>
        <w:t xml:space="preserve">buvo </w:t>
      </w:r>
      <w:r w:rsidR="00C73FE3" w:rsidRPr="005B1D7F">
        <w:rPr>
          <w:color w:val="000000" w:themeColor="text1"/>
        </w:rPr>
        <w:t>4</w:t>
      </w:r>
      <w:r>
        <w:rPr>
          <w:color w:val="000000" w:themeColor="text1"/>
        </w:rPr>
        <w:t>2</w:t>
      </w:r>
      <w:r w:rsidR="005355E9" w:rsidRPr="005B1D7F">
        <w:rPr>
          <w:color w:val="000000" w:themeColor="text1"/>
        </w:rPr>
        <w:t>,</w:t>
      </w:r>
      <w:r>
        <w:rPr>
          <w:color w:val="000000" w:themeColor="text1"/>
        </w:rPr>
        <w:t>11</w:t>
      </w:r>
      <w:r w:rsidR="005355E9" w:rsidRPr="005B1D7F">
        <w:rPr>
          <w:color w:val="000000" w:themeColor="text1"/>
        </w:rPr>
        <w:t xml:space="preserve"> proc. </w:t>
      </w:r>
      <w:r>
        <w:rPr>
          <w:color w:val="000000" w:themeColor="text1"/>
        </w:rPr>
        <w:t>didesnė</w:t>
      </w:r>
      <w:r w:rsidR="005355E9" w:rsidRPr="005B1D7F">
        <w:rPr>
          <w:color w:val="000000" w:themeColor="text1"/>
        </w:rPr>
        <w:t xml:space="preserve"> ne</w:t>
      </w:r>
      <w:r>
        <w:rPr>
          <w:color w:val="000000" w:themeColor="text1"/>
        </w:rPr>
        <w:t>i 2019</w:t>
      </w:r>
      <w:r w:rsidR="00BD4AC6" w:rsidRPr="005B1D7F">
        <w:rPr>
          <w:color w:val="000000" w:themeColor="text1"/>
        </w:rPr>
        <w:t xml:space="preserve"> m. </w:t>
      </w:r>
      <w:r w:rsidR="00C73FE3" w:rsidRPr="005B1D7F">
        <w:rPr>
          <w:color w:val="000000" w:themeColor="text1"/>
        </w:rPr>
        <w:t>I ketv</w:t>
      </w:r>
      <w:r w:rsidR="00131948">
        <w:rPr>
          <w:color w:val="000000" w:themeColor="text1"/>
        </w:rPr>
        <w:t>irtį</w:t>
      </w:r>
      <w:r w:rsidR="00C73FE3" w:rsidRPr="005B1D7F">
        <w:rPr>
          <w:color w:val="000000" w:themeColor="text1"/>
        </w:rPr>
        <w:t xml:space="preserve"> </w:t>
      </w:r>
      <w:r w:rsidR="00BD4AC6" w:rsidRPr="005B1D7F">
        <w:rPr>
          <w:color w:val="000000" w:themeColor="text1"/>
        </w:rPr>
        <w:t xml:space="preserve">ir </w:t>
      </w:r>
      <w:r>
        <w:rPr>
          <w:color w:val="000000" w:themeColor="text1"/>
        </w:rPr>
        <w:t>125</w:t>
      </w:r>
      <w:r w:rsidR="00BD4AC6" w:rsidRPr="005B1D7F">
        <w:rPr>
          <w:color w:val="000000" w:themeColor="text1"/>
        </w:rPr>
        <w:t xml:space="preserve"> proc. </w:t>
      </w:r>
      <w:r>
        <w:rPr>
          <w:color w:val="000000" w:themeColor="text1"/>
        </w:rPr>
        <w:t>dide</w:t>
      </w:r>
      <w:r w:rsidR="00B27F42" w:rsidRPr="005B1D7F">
        <w:rPr>
          <w:color w:val="000000" w:themeColor="text1"/>
        </w:rPr>
        <w:t>snė</w:t>
      </w:r>
      <w:r w:rsidR="00BD4AC6" w:rsidRPr="005B1D7F">
        <w:rPr>
          <w:color w:val="000000" w:themeColor="text1"/>
        </w:rPr>
        <w:t xml:space="preserve"> </w:t>
      </w:r>
      <w:r>
        <w:rPr>
          <w:color w:val="000000" w:themeColor="text1"/>
        </w:rPr>
        <w:t>nei</w:t>
      </w:r>
      <w:r w:rsidR="00F877DD" w:rsidRPr="005B1D7F">
        <w:rPr>
          <w:color w:val="000000" w:themeColor="text1"/>
        </w:rPr>
        <w:t xml:space="preserve"> 201</w:t>
      </w:r>
      <w:r w:rsidR="00985D96" w:rsidRPr="005B1D7F">
        <w:rPr>
          <w:color w:val="000000" w:themeColor="text1"/>
        </w:rPr>
        <w:t>8</w:t>
      </w:r>
      <w:r w:rsidR="00F877DD" w:rsidRPr="005B1D7F">
        <w:rPr>
          <w:color w:val="000000" w:themeColor="text1"/>
        </w:rPr>
        <w:t xml:space="preserve"> m. </w:t>
      </w:r>
      <w:r w:rsidR="00B27F42" w:rsidRPr="005B1D7F">
        <w:rPr>
          <w:color w:val="000000" w:themeColor="text1"/>
        </w:rPr>
        <w:t>I</w:t>
      </w:r>
      <w:r>
        <w:rPr>
          <w:color w:val="000000" w:themeColor="text1"/>
        </w:rPr>
        <w:t>I</w:t>
      </w:r>
      <w:r w:rsidR="00B27F42" w:rsidRPr="005B1D7F">
        <w:rPr>
          <w:color w:val="000000" w:themeColor="text1"/>
        </w:rPr>
        <w:t xml:space="preserve"> ketv</w:t>
      </w:r>
      <w:r w:rsidR="00131948">
        <w:rPr>
          <w:color w:val="000000" w:themeColor="text1"/>
        </w:rPr>
        <w:t>irtį</w:t>
      </w:r>
      <w:r w:rsidR="00B27F42" w:rsidRPr="005B1D7F">
        <w:rPr>
          <w:color w:val="000000" w:themeColor="text1"/>
        </w:rPr>
        <w:t>.</w:t>
      </w:r>
      <w:r w:rsidR="00E761EA">
        <w:rPr>
          <w:color w:val="000000" w:themeColor="text1"/>
        </w:rPr>
        <w:t xml:space="preserve"> Bulvių supirkimo</w:t>
      </w:r>
      <w:r w:rsidR="00A65266">
        <w:rPr>
          <w:color w:val="000000" w:themeColor="text1"/>
        </w:rPr>
        <w:t xml:space="preserve"> (augintojų)</w:t>
      </w:r>
      <w:r w:rsidR="00E761EA">
        <w:rPr>
          <w:color w:val="000000" w:themeColor="text1"/>
        </w:rPr>
        <w:t xml:space="preserve"> kaina šiuo laikotarpiu sudarė 0,41 EUR/kg – </w:t>
      </w:r>
      <w:r w:rsidR="00E761EA" w:rsidRPr="005B1D7F">
        <w:rPr>
          <w:color w:val="000000" w:themeColor="text1"/>
        </w:rPr>
        <w:t xml:space="preserve">buvo </w:t>
      </w:r>
      <w:r w:rsidR="00E761EA">
        <w:rPr>
          <w:color w:val="000000" w:themeColor="text1"/>
        </w:rPr>
        <w:t>51</w:t>
      </w:r>
      <w:r w:rsidR="00E761EA" w:rsidRPr="005B1D7F">
        <w:rPr>
          <w:color w:val="000000" w:themeColor="text1"/>
        </w:rPr>
        <w:t>,</w:t>
      </w:r>
      <w:r w:rsidR="00E761EA">
        <w:rPr>
          <w:color w:val="000000" w:themeColor="text1"/>
        </w:rPr>
        <w:t>85</w:t>
      </w:r>
      <w:r w:rsidR="00E761EA" w:rsidRPr="005B1D7F">
        <w:rPr>
          <w:color w:val="000000" w:themeColor="text1"/>
        </w:rPr>
        <w:t xml:space="preserve"> proc. </w:t>
      </w:r>
      <w:r w:rsidR="00E761EA">
        <w:rPr>
          <w:color w:val="000000" w:themeColor="text1"/>
        </w:rPr>
        <w:t>didesnė</w:t>
      </w:r>
      <w:r w:rsidR="00E761EA" w:rsidRPr="005B1D7F">
        <w:rPr>
          <w:color w:val="000000" w:themeColor="text1"/>
        </w:rPr>
        <w:t xml:space="preserve"> ne</w:t>
      </w:r>
      <w:r w:rsidR="00E761EA">
        <w:rPr>
          <w:color w:val="000000" w:themeColor="text1"/>
        </w:rPr>
        <w:t>i 2019</w:t>
      </w:r>
      <w:r w:rsidR="00E761EA" w:rsidRPr="005B1D7F">
        <w:rPr>
          <w:color w:val="000000" w:themeColor="text1"/>
        </w:rPr>
        <w:t xml:space="preserve"> m. I ketv</w:t>
      </w:r>
      <w:r w:rsidR="00131948">
        <w:rPr>
          <w:color w:val="000000" w:themeColor="text1"/>
        </w:rPr>
        <w:t>irtį</w:t>
      </w:r>
      <w:r w:rsidR="00E761EA" w:rsidRPr="005B1D7F">
        <w:rPr>
          <w:color w:val="000000" w:themeColor="text1"/>
        </w:rPr>
        <w:t xml:space="preserve"> ir </w:t>
      </w:r>
      <w:r w:rsidR="00E761EA">
        <w:rPr>
          <w:color w:val="000000" w:themeColor="text1"/>
        </w:rPr>
        <w:t>95,24</w:t>
      </w:r>
      <w:r w:rsidR="00E761EA" w:rsidRPr="005B1D7F">
        <w:rPr>
          <w:color w:val="000000" w:themeColor="text1"/>
        </w:rPr>
        <w:t xml:space="preserve"> proc. </w:t>
      </w:r>
      <w:r w:rsidR="00E761EA">
        <w:rPr>
          <w:color w:val="000000" w:themeColor="text1"/>
        </w:rPr>
        <w:t>dide</w:t>
      </w:r>
      <w:r w:rsidR="00E761EA" w:rsidRPr="005B1D7F">
        <w:rPr>
          <w:color w:val="000000" w:themeColor="text1"/>
        </w:rPr>
        <w:t xml:space="preserve">snė </w:t>
      </w:r>
      <w:r w:rsidR="00E761EA">
        <w:rPr>
          <w:color w:val="000000" w:themeColor="text1"/>
        </w:rPr>
        <w:t>nei</w:t>
      </w:r>
      <w:r w:rsidR="00E761EA" w:rsidRPr="005B1D7F">
        <w:rPr>
          <w:color w:val="000000" w:themeColor="text1"/>
        </w:rPr>
        <w:t xml:space="preserve"> 2018 m. I</w:t>
      </w:r>
      <w:r w:rsidR="00E761EA">
        <w:rPr>
          <w:color w:val="000000" w:themeColor="text1"/>
        </w:rPr>
        <w:t>I</w:t>
      </w:r>
      <w:r w:rsidR="00E761EA" w:rsidRPr="005B1D7F">
        <w:rPr>
          <w:color w:val="000000" w:themeColor="text1"/>
        </w:rPr>
        <w:t xml:space="preserve"> ketv</w:t>
      </w:r>
      <w:r w:rsidR="00131948">
        <w:rPr>
          <w:color w:val="000000" w:themeColor="text1"/>
        </w:rPr>
        <w:t>irtį</w:t>
      </w:r>
      <w:r w:rsidR="00E761EA" w:rsidRPr="005B1D7F">
        <w:rPr>
          <w:color w:val="000000" w:themeColor="text1"/>
        </w:rPr>
        <w:t>.</w:t>
      </w:r>
    </w:p>
    <w:p w:rsidR="003205A8" w:rsidRPr="005B1D7F" w:rsidRDefault="003205A8" w:rsidP="00F877DD">
      <w:pPr>
        <w:pStyle w:val="Betarp"/>
        <w:tabs>
          <w:tab w:val="left" w:pos="993"/>
          <w:tab w:val="left" w:pos="1134"/>
        </w:tabs>
        <w:spacing w:line="360" w:lineRule="auto"/>
        <w:ind w:firstLine="1080"/>
        <w:jc w:val="both"/>
        <w:rPr>
          <w:color w:val="000000" w:themeColor="text1"/>
        </w:rPr>
      </w:pPr>
      <w:r w:rsidRPr="00FF3DB2">
        <w:lastRenderedPageBreak/>
        <w:t>Didžiausią įtaką bulvių kain</w:t>
      </w:r>
      <w:r>
        <w:t>os</w:t>
      </w:r>
      <w:r w:rsidRPr="00FF3DB2">
        <w:t xml:space="preserve"> didėjimui Lietuvoje turėjo </w:t>
      </w:r>
      <w:r>
        <w:t>jų</w:t>
      </w:r>
      <w:r w:rsidRPr="00FF3DB2">
        <w:t xml:space="preserve"> kain</w:t>
      </w:r>
      <w:r>
        <w:t>os</w:t>
      </w:r>
      <w:r w:rsidRPr="00FF3DB2">
        <w:t xml:space="preserve"> didėjimas kai</w:t>
      </w:r>
      <w:r w:rsidR="00AD56C5">
        <w:t>myninių ir kitų Europos</w:t>
      </w:r>
      <w:r w:rsidRPr="00FF3DB2">
        <w:t xml:space="preserve"> šalių augintojų ūkiuose. Pavyzdžiui, 2019 m. II ketvirtį, palyginti su 2018 m. I</w:t>
      </w:r>
      <w:r>
        <w:t>I</w:t>
      </w:r>
      <w:r w:rsidRPr="00FF3DB2">
        <w:t xml:space="preserve"> ketvirčiu,</w:t>
      </w:r>
      <w:r w:rsidRPr="00FF3DB2">
        <w:rPr>
          <w:sz w:val="20"/>
          <w:szCs w:val="20"/>
        </w:rPr>
        <w:t xml:space="preserve"> </w:t>
      </w:r>
      <w:r w:rsidRPr="00FF3DB2">
        <w:t xml:space="preserve">bulvių kainos augintojų ūkiuose Lietuvoje padidėjo </w:t>
      </w:r>
      <w:r>
        <w:t>95</w:t>
      </w:r>
      <w:r w:rsidRPr="00FF3DB2">
        <w:t>,</w:t>
      </w:r>
      <w:r>
        <w:t>24</w:t>
      </w:r>
      <w:r w:rsidRPr="00FF3DB2">
        <w:t xml:space="preserve"> proc. (0,</w:t>
      </w:r>
      <w:r>
        <w:t>20</w:t>
      </w:r>
      <w:r w:rsidRPr="00FF3DB2">
        <w:t xml:space="preserve"> EUR/kg), Latvijoje – </w:t>
      </w:r>
      <w:r>
        <w:t>112,50</w:t>
      </w:r>
      <w:r w:rsidRPr="00FF3DB2">
        <w:t xml:space="preserve"> proc. (0,</w:t>
      </w:r>
      <w:r>
        <w:t>1</w:t>
      </w:r>
      <w:r w:rsidRPr="00FF3DB2">
        <w:t xml:space="preserve">8 EUR/kg), Lenkijoje – </w:t>
      </w:r>
      <w:r>
        <w:t>3,36 karto</w:t>
      </w:r>
      <w:r w:rsidRPr="00FF3DB2">
        <w:t xml:space="preserve"> (0,</w:t>
      </w:r>
      <w:r>
        <w:t>27</w:t>
      </w:r>
      <w:r w:rsidRPr="00FF3DB2">
        <w:t xml:space="preserve"> EUR/kg), Vokietijoje – </w:t>
      </w:r>
      <w:r>
        <w:t>3 kartus</w:t>
      </w:r>
      <w:r w:rsidRPr="00FF3DB2">
        <w:t xml:space="preserve"> (0,</w:t>
      </w:r>
      <w:r>
        <w:t>32</w:t>
      </w:r>
      <w:r w:rsidRPr="00FF3DB2">
        <w:t xml:space="preserve"> EUR/kg).</w:t>
      </w:r>
    </w:p>
    <w:p w:rsidR="00F62DC5" w:rsidRDefault="00F62DC5" w:rsidP="00F62DC5">
      <w:pPr>
        <w:spacing w:after="0" w:line="240" w:lineRule="auto"/>
        <w:jc w:val="center"/>
        <w:rPr>
          <w:b/>
          <w:bCs/>
          <w:sz w:val="22"/>
          <w:szCs w:val="22"/>
          <w:lang w:val="en-US" w:eastAsia="en-US"/>
        </w:rPr>
      </w:pPr>
      <w:proofErr w:type="spellStart"/>
      <w:r w:rsidRPr="00F62DC5">
        <w:rPr>
          <w:b/>
          <w:bCs/>
          <w:sz w:val="22"/>
          <w:szCs w:val="22"/>
          <w:lang w:val="en-US" w:eastAsia="en-US"/>
        </w:rPr>
        <w:t>Bulvių</w:t>
      </w:r>
      <w:proofErr w:type="spellEnd"/>
      <w:r w:rsidRPr="00F62DC5">
        <w:rPr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F62DC5">
        <w:rPr>
          <w:b/>
          <w:bCs/>
          <w:sz w:val="22"/>
          <w:szCs w:val="22"/>
          <w:lang w:val="en-US" w:eastAsia="en-US"/>
        </w:rPr>
        <w:t>vidutinės</w:t>
      </w:r>
      <w:proofErr w:type="spellEnd"/>
      <w:r w:rsidRPr="00F62DC5">
        <w:rPr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F62DC5">
        <w:rPr>
          <w:b/>
          <w:bCs/>
          <w:sz w:val="22"/>
          <w:szCs w:val="22"/>
          <w:lang w:val="en-US" w:eastAsia="en-US"/>
        </w:rPr>
        <w:t>kainos</w:t>
      </w:r>
      <w:proofErr w:type="spellEnd"/>
      <w:r w:rsidRPr="00F62DC5">
        <w:rPr>
          <w:b/>
          <w:bCs/>
          <w:sz w:val="22"/>
          <w:szCs w:val="22"/>
          <w:lang w:val="en-US" w:eastAsia="en-US"/>
        </w:rPr>
        <w:t xml:space="preserve"> (</w:t>
      </w:r>
      <w:proofErr w:type="spellStart"/>
      <w:r w:rsidRPr="00F62DC5">
        <w:rPr>
          <w:b/>
          <w:bCs/>
          <w:sz w:val="22"/>
          <w:szCs w:val="22"/>
          <w:lang w:val="en-US" w:eastAsia="en-US"/>
        </w:rPr>
        <w:t>augintojų</w:t>
      </w:r>
      <w:proofErr w:type="spellEnd"/>
      <w:r w:rsidRPr="00F62DC5">
        <w:rPr>
          <w:b/>
          <w:bCs/>
          <w:sz w:val="22"/>
          <w:szCs w:val="22"/>
          <w:lang w:val="en-US" w:eastAsia="en-US"/>
        </w:rPr>
        <w:t xml:space="preserve">) </w:t>
      </w:r>
      <w:proofErr w:type="spellStart"/>
      <w:r w:rsidRPr="00F62DC5">
        <w:rPr>
          <w:b/>
          <w:bCs/>
          <w:sz w:val="22"/>
          <w:szCs w:val="22"/>
          <w:lang w:val="en-US" w:eastAsia="en-US"/>
        </w:rPr>
        <w:t>Lietuvoje</w:t>
      </w:r>
      <w:proofErr w:type="spellEnd"/>
      <w:r w:rsidRPr="00F62DC5">
        <w:rPr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F62DC5">
        <w:rPr>
          <w:b/>
          <w:bCs/>
          <w:sz w:val="22"/>
          <w:szCs w:val="22"/>
          <w:lang w:val="en-US" w:eastAsia="en-US"/>
        </w:rPr>
        <w:t>ir</w:t>
      </w:r>
      <w:proofErr w:type="spellEnd"/>
      <w:r>
        <w:rPr>
          <w:b/>
          <w:bCs/>
          <w:sz w:val="22"/>
          <w:szCs w:val="22"/>
          <w:lang w:val="en-US" w:eastAsia="en-US"/>
        </w:rPr>
        <w:t xml:space="preserve"> </w:t>
      </w:r>
      <w:proofErr w:type="spellStart"/>
      <w:r>
        <w:rPr>
          <w:b/>
          <w:bCs/>
          <w:sz w:val="22"/>
          <w:szCs w:val="22"/>
          <w:lang w:val="en-US" w:eastAsia="en-US"/>
        </w:rPr>
        <w:t>kitose</w:t>
      </w:r>
      <w:proofErr w:type="spellEnd"/>
      <w:r>
        <w:rPr>
          <w:b/>
          <w:bCs/>
          <w:sz w:val="22"/>
          <w:szCs w:val="22"/>
          <w:lang w:val="en-US" w:eastAsia="en-US"/>
        </w:rPr>
        <w:t xml:space="preserve"> </w:t>
      </w:r>
      <w:proofErr w:type="spellStart"/>
      <w:proofErr w:type="gramStart"/>
      <w:r>
        <w:rPr>
          <w:b/>
          <w:bCs/>
          <w:sz w:val="22"/>
          <w:szCs w:val="22"/>
          <w:lang w:val="en-US" w:eastAsia="en-US"/>
        </w:rPr>
        <w:t>valstybėse</w:t>
      </w:r>
      <w:proofErr w:type="spellEnd"/>
      <w:r>
        <w:rPr>
          <w:b/>
          <w:bCs/>
          <w:sz w:val="22"/>
          <w:szCs w:val="22"/>
          <w:lang w:val="en-US" w:eastAsia="en-US"/>
        </w:rPr>
        <w:t xml:space="preserve">  </w:t>
      </w:r>
      <w:r w:rsidRPr="00F62DC5">
        <w:rPr>
          <w:b/>
          <w:bCs/>
          <w:sz w:val="22"/>
          <w:szCs w:val="22"/>
          <w:lang w:val="en-US" w:eastAsia="en-US"/>
        </w:rPr>
        <w:t>2018</w:t>
      </w:r>
      <w:proofErr w:type="gramEnd"/>
      <w:r w:rsidRPr="00F62DC5">
        <w:rPr>
          <w:b/>
          <w:bCs/>
          <w:sz w:val="22"/>
          <w:szCs w:val="22"/>
          <w:lang w:val="en-US" w:eastAsia="en-US"/>
        </w:rPr>
        <w:t xml:space="preserve"> 01</w:t>
      </w:r>
      <w:r w:rsidRPr="00F62DC5">
        <w:rPr>
          <w:rFonts w:ascii="Arial" w:hAnsi="Arial" w:cs="Arial"/>
          <w:b/>
          <w:bCs/>
          <w:sz w:val="22"/>
          <w:szCs w:val="22"/>
          <w:lang w:val="en-US" w:eastAsia="en-US"/>
        </w:rPr>
        <w:t>–</w:t>
      </w:r>
      <w:r w:rsidRPr="00F62DC5">
        <w:rPr>
          <w:b/>
          <w:bCs/>
          <w:sz w:val="22"/>
          <w:szCs w:val="22"/>
          <w:lang w:val="en-US" w:eastAsia="en-US"/>
        </w:rPr>
        <w:t>2019 06</w:t>
      </w:r>
    </w:p>
    <w:p w:rsidR="001A4712" w:rsidRDefault="001A4712" w:rsidP="00F62DC5">
      <w:pPr>
        <w:spacing w:after="0" w:line="240" w:lineRule="auto"/>
        <w:jc w:val="right"/>
        <w:rPr>
          <w:sz w:val="20"/>
          <w:lang w:val="en-US" w:eastAsia="en-US"/>
        </w:rPr>
      </w:pPr>
    </w:p>
    <w:p w:rsidR="001A4712" w:rsidRDefault="001A4712" w:rsidP="001A4712">
      <w:pPr>
        <w:spacing w:after="0" w:line="240" w:lineRule="auto"/>
        <w:jc w:val="center"/>
        <w:rPr>
          <w:sz w:val="20"/>
          <w:lang w:val="en-US" w:eastAsia="en-US"/>
        </w:rPr>
      </w:pPr>
      <w:r w:rsidRPr="001A4712">
        <w:rPr>
          <w:noProof/>
          <w:lang w:val="en-US" w:eastAsia="en-US"/>
        </w:rPr>
        <w:drawing>
          <wp:inline distT="0" distB="0" distL="0" distR="0">
            <wp:extent cx="5034915" cy="3352800"/>
            <wp:effectExtent l="0" t="0" r="0" b="0"/>
            <wp:docPr id="2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575" cy="3356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712" w:rsidRDefault="001A4712" w:rsidP="00F62DC5">
      <w:pPr>
        <w:spacing w:after="0" w:line="240" w:lineRule="auto"/>
        <w:jc w:val="right"/>
        <w:rPr>
          <w:sz w:val="20"/>
          <w:lang w:val="en-US" w:eastAsia="en-US"/>
        </w:rPr>
      </w:pPr>
    </w:p>
    <w:p w:rsidR="00F62DC5" w:rsidRPr="00F62DC5" w:rsidRDefault="00F62DC5" w:rsidP="00F62DC5">
      <w:pPr>
        <w:spacing w:after="0" w:line="240" w:lineRule="auto"/>
        <w:jc w:val="right"/>
        <w:rPr>
          <w:sz w:val="20"/>
          <w:lang w:val="en-US" w:eastAsia="en-US"/>
        </w:rPr>
      </w:pPr>
      <w:proofErr w:type="spellStart"/>
      <w:r w:rsidRPr="00F62DC5">
        <w:rPr>
          <w:sz w:val="20"/>
          <w:lang w:val="en-US" w:eastAsia="en-US"/>
        </w:rPr>
        <w:t>Šaltiniai</w:t>
      </w:r>
      <w:proofErr w:type="spellEnd"/>
      <w:r w:rsidRPr="00F62DC5">
        <w:rPr>
          <w:sz w:val="20"/>
          <w:lang w:val="en-US" w:eastAsia="en-US"/>
        </w:rPr>
        <w:t>: ŽŪIKVC (LŽŪMPRIS), LVAEI, ZSRIR, AMI</w:t>
      </w:r>
    </w:p>
    <w:tbl>
      <w:tblPr>
        <w:tblW w:w="15971" w:type="dxa"/>
        <w:tblInd w:w="108" w:type="dxa"/>
        <w:tblLook w:val="04A0" w:firstRow="1" w:lastRow="0" w:firstColumn="1" w:lastColumn="0" w:noHBand="0" w:noVBand="1"/>
      </w:tblPr>
      <w:tblGrid>
        <w:gridCol w:w="10214"/>
        <w:gridCol w:w="23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527"/>
        <w:gridCol w:w="527"/>
        <w:gridCol w:w="527"/>
        <w:gridCol w:w="527"/>
        <w:gridCol w:w="513"/>
        <w:gridCol w:w="14"/>
      </w:tblGrid>
      <w:tr w:rsidR="00C77436" w:rsidRPr="00C77436" w:rsidTr="00AB3093">
        <w:trPr>
          <w:gridAfter w:val="1"/>
          <w:wAfter w:w="14" w:type="dxa"/>
          <w:trHeight w:val="285"/>
        </w:trPr>
        <w:tc>
          <w:tcPr>
            <w:tcW w:w="1595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436" w:rsidRPr="00C77436" w:rsidRDefault="00C77436" w:rsidP="00C77436">
            <w:pPr>
              <w:spacing w:after="0" w:line="240" w:lineRule="auto"/>
              <w:rPr>
                <w:b/>
                <w:bCs/>
                <w:szCs w:val="22"/>
                <w:lang w:val="en-US" w:eastAsia="en-US"/>
              </w:rPr>
            </w:pPr>
          </w:p>
        </w:tc>
      </w:tr>
      <w:tr w:rsidR="003A1411" w:rsidRPr="003A1411" w:rsidTr="00AB3093">
        <w:trPr>
          <w:gridAfter w:val="1"/>
          <w:wAfter w:w="14" w:type="dxa"/>
          <w:trHeight w:val="285"/>
        </w:trPr>
        <w:tc>
          <w:tcPr>
            <w:tcW w:w="1595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1A4712">
            <w:pPr>
              <w:spacing w:after="0" w:line="240" w:lineRule="auto"/>
              <w:jc w:val="center"/>
              <w:rPr>
                <w:b/>
                <w:bCs/>
                <w:szCs w:val="22"/>
                <w:lang w:val="en-US" w:eastAsia="en-US"/>
              </w:rPr>
            </w:pPr>
          </w:p>
        </w:tc>
      </w:tr>
      <w:tr w:rsidR="003A1411" w:rsidRPr="003A1411" w:rsidTr="00AB3093">
        <w:trPr>
          <w:trHeight w:val="300"/>
        </w:trPr>
        <w:tc>
          <w:tcPr>
            <w:tcW w:w="10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E7" w:rsidRDefault="005F7230" w:rsidP="00E31B85">
            <w:pPr>
              <w:spacing w:after="0" w:line="360" w:lineRule="auto"/>
              <w:ind w:firstLine="1026"/>
              <w:jc w:val="both"/>
              <w:rPr>
                <w:szCs w:val="24"/>
                <w:lang w:val="en-US" w:eastAsia="en-US"/>
              </w:rPr>
            </w:pPr>
            <w:proofErr w:type="spellStart"/>
            <w:r>
              <w:rPr>
                <w:szCs w:val="24"/>
                <w:lang w:val="en-US" w:eastAsia="en-US"/>
              </w:rPr>
              <w:t>Lietuvoje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š</w:t>
            </w:r>
            <w:r w:rsidR="00016AE7">
              <w:rPr>
                <w:szCs w:val="24"/>
                <w:lang w:val="en-US" w:eastAsia="en-US"/>
              </w:rPr>
              <w:t>iemet</w:t>
            </w:r>
            <w:proofErr w:type="spellEnd"/>
            <w:r w:rsidR="00016AE7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016AE7">
              <w:rPr>
                <w:szCs w:val="24"/>
                <w:lang w:val="en-US" w:eastAsia="en-US"/>
              </w:rPr>
              <w:t>anksčiau</w:t>
            </w:r>
            <w:proofErr w:type="spellEnd"/>
            <w:r w:rsidR="00016AE7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016AE7">
              <w:rPr>
                <w:szCs w:val="24"/>
                <w:lang w:val="en-US" w:eastAsia="en-US"/>
              </w:rPr>
              <w:t>pasibaigė</w:t>
            </w:r>
            <w:proofErr w:type="spellEnd"/>
            <w:r w:rsidR="00016AE7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016AE7">
              <w:rPr>
                <w:szCs w:val="24"/>
                <w:lang w:val="en-US" w:eastAsia="en-US"/>
              </w:rPr>
              <w:t>bulvių</w:t>
            </w:r>
            <w:proofErr w:type="spellEnd"/>
            <w:r w:rsidR="00016AE7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016AE7">
              <w:rPr>
                <w:szCs w:val="24"/>
                <w:lang w:val="en-US" w:eastAsia="en-US"/>
              </w:rPr>
              <w:t>atsargos</w:t>
            </w:r>
            <w:proofErr w:type="spellEnd"/>
            <w:r w:rsidR="00016AE7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016AE7">
              <w:rPr>
                <w:szCs w:val="24"/>
                <w:lang w:val="en-US" w:eastAsia="en-US"/>
              </w:rPr>
              <w:t>ir</w:t>
            </w:r>
            <w:proofErr w:type="spellEnd"/>
            <w:r w:rsidR="00016AE7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016AE7">
              <w:rPr>
                <w:szCs w:val="24"/>
                <w:lang w:val="en-US" w:eastAsia="en-US"/>
              </w:rPr>
              <w:t>seno</w:t>
            </w:r>
            <w:proofErr w:type="spellEnd"/>
            <w:r w:rsidR="00016AE7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016AE7">
              <w:rPr>
                <w:szCs w:val="24"/>
                <w:lang w:val="en-US" w:eastAsia="en-US"/>
              </w:rPr>
              <w:t>derliaus</w:t>
            </w:r>
            <w:proofErr w:type="spellEnd"/>
            <w:r w:rsidR="00016AE7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E31B85">
              <w:rPr>
                <w:szCs w:val="24"/>
                <w:lang w:val="en-US" w:eastAsia="en-US"/>
              </w:rPr>
              <w:t>bulvių</w:t>
            </w:r>
            <w:proofErr w:type="spellEnd"/>
            <w:r w:rsidR="00E31B85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016AE7">
              <w:rPr>
                <w:szCs w:val="24"/>
                <w:lang w:val="en-US" w:eastAsia="en-US"/>
              </w:rPr>
              <w:t>supirkimas</w:t>
            </w:r>
            <w:proofErr w:type="spellEnd"/>
            <w:r w:rsidR="00016AE7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016AE7">
              <w:rPr>
                <w:szCs w:val="24"/>
                <w:lang w:val="en-US" w:eastAsia="en-US"/>
              </w:rPr>
              <w:t>gegužės</w:t>
            </w:r>
            <w:proofErr w:type="spellEnd"/>
            <w:r w:rsidR="00016AE7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016AE7">
              <w:rPr>
                <w:szCs w:val="24"/>
                <w:lang w:val="en-US" w:eastAsia="en-US"/>
              </w:rPr>
              <w:t>ir</w:t>
            </w:r>
            <w:proofErr w:type="spellEnd"/>
            <w:r w:rsidR="00016AE7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016AE7">
              <w:rPr>
                <w:szCs w:val="24"/>
                <w:lang w:val="en-US" w:eastAsia="en-US"/>
              </w:rPr>
              <w:t>birželio</w:t>
            </w:r>
            <w:proofErr w:type="spellEnd"/>
            <w:r w:rsidR="00016AE7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016AE7">
              <w:rPr>
                <w:szCs w:val="24"/>
                <w:lang w:val="en-US" w:eastAsia="en-US"/>
              </w:rPr>
              <w:t>mėn</w:t>
            </w:r>
            <w:proofErr w:type="spellEnd"/>
            <w:r w:rsidR="00016AE7">
              <w:rPr>
                <w:szCs w:val="24"/>
                <w:lang w:val="en-US" w:eastAsia="en-US"/>
              </w:rPr>
              <w:t xml:space="preserve">. </w:t>
            </w:r>
            <w:proofErr w:type="spellStart"/>
            <w:r w:rsidR="00016AE7">
              <w:rPr>
                <w:szCs w:val="24"/>
                <w:lang w:val="en-US" w:eastAsia="en-US"/>
              </w:rPr>
              <w:t>buvo</w:t>
            </w:r>
            <w:proofErr w:type="spellEnd"/>
            <w:r w:rsidR="00016AE7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016AE7">
              <w:rPr>
                <w:szCs w:val="24"/>
                <w:lang w:val="en-US" w:eastAsia="en-US"/>
              </w:rPr>
              <w:t>labai</w:t>
            </w:r>
            <w:proofErr w:type="spellEnd"/>
            <w:r w:rsidR="00016AE7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016AE7">
              <w:rPr>
                <w:szCs w:val="24"/>
                <w:lang w:val="en-US" w:eastAsia="en-US"/>
              </w:rPr>
              <w:t>mažas</w:t>
            </w:r>
            <w:proofErr w:type="spellEnd"/>
            <w:r w:rsidR="00016AE7">
              <w:rPr>
                <w:szCs w:val="24"/>
                <w:lang w:val="en-US" w:eastAsia="en-US"/>
              </w:rPr>
              <w:t xml:space="preserve">. </w:t>
            </w:r>
            <w:proofErr w:type="spellStart"/>
            <w:r w:rsidR="00016AE7">
              <w:rPr>
                <w:szCs w:val="24"/>
                <w:lang w:val="en-US" w:eastAsia="en-US"/>
              </w:rPr>
              <w:t>Naujo</w:t>
            </w:r>
            <w:proofErr w:type="spellEnd"/>
            <w:r w:rsidR="00016AE7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016AE7">
              <w:rPr>
                <w:szCs w:val="24"/>
                <w:lang w:val="en-US" w:eastAsia="en-US"/>
              </w:rPr>
              <w:t>derliaus</w:t>
            </w:r>
            <w:proofErr w:type="spellEnd"/>
            <w:r w:rsidR="00016AE7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016AE7">
              <w:rPr>
                <w:szCs w:val="24"/>
                <w:lang w:val="en-US" w:eastAsia="en-US"/>
              </w:rPr>
              <w:t>bulvių</w:t>
            </w:r>
            <w:proofErr w:type="spellEnd"/>
            <w:r w:rsidR="00016AE7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016AE7">
              <w:rPr>
                <w:szCs w:val="24"/>
                <w:lang w:val="en-US" w:eastAsia="en-US"/>
              </w:rPr>
              <w:t>birželio</w:t>
            </w:r>
            <w:proofErr w:type="spellEnd"/>
            <w:r w:rsidR="00016AE7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016AE7">
              <w:rPr>
                <w:szCs w:val="24"/>
                <w:lang w:val="en-US" w:eastAsia="en-US"/>
              </w:rPr>
              <w:t>mėn</w:t>
            </w:r>
            <w:proofErr w:type="spellEnd"/>
            <w:r w:rsidR="00016AE7">
              <w:rPr>
                <w:szCs w:val="24"/>
                <w:lang w:val="en-US" w:eastAsia="en-US"/>
              </w:rPr>
              <w:t xml:space="preserve">. </w:t>
            </w:r>
            <w:proofErr w:type="spellStart"/>
            <w:r w:rsidR="00016AE7">
              <w:rPr>
                <w:szCs w:val="24"/>
                <w:lang w:val="en-US" w:eastAsia="en-US"/>
              </w:rPr>
              <w:t>taip</w:t>
            </w:r>
            <w:proofErr w:type="spellEnd"/>
            <w:r w:rsidR="00016AE7">
              <w:rPr>
                <w:szCs w:val="24"/>
                <w:lang w:val="en-US" w:eastAsia="en-US"/>
              </w:rPr>
              <w:t xml:space="preserve"> pat </w:t>
            </w:r>
            <w:proofErr w:type="spellStart"/>
            <w:r w:rsidR="00016AE7">
              <w:rPr>
                <w:szCs w:val="24"/>
                <w:lang w:val="en-US" w:eastAsia="en-US"/>
              </w:rPr>
              <w:t>bu</w:t>
            </w:r>
            <w:r w:rsidR="002F045E">
              <w:rPr>
                <w:szCs w:val="24"/>
                <w:lang w:val="en-US" w:eastAsia="en-US"/>
              </w:rPr>
              <w:t>vo</w:t>
            </w:r>
            <w:proofErr w:type="spellEnd"/>
            <w:r w:rsidR="002F045E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2F045E">
              <w:rPr>
                <w:szCs w:val="24"/>
                <w:lang w:val="en-US" w:eastAsia="en-US"/>
              </w:rPr>
              <w:t>supirkta</w:t>
            </w:r>
            <w:proofErr w:type="spellEnd"/>
            <w:r w:rsidR="002F045E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2F045E">
              <w:rPr>
                <w:szCs w:val="24"/>
                <w:lang w:val="en-US" w:eastAsia="en-US"/>
              </w:rPr>
              <w:t>mažiau</w:t>
            </w:r>
            <w:proofErr w:type="spellEnd"/>
            <w:r w:rsidR="002F045E">
              <w:rPr>
                <w:szCs w:val="24"/>
                <w:lang w:val="en-US" w:eastAsia="en-US"/>
              </w:rPr>
              <w:t>. Tai</w:t>
            </w:r>
            <w:r w:rsidR="00016AE7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016AE7">
              <w:rPr>
                <w:szCs w:val="24"/>
                <w:lang w:val="en-US" w:eastAsia="en-US"/>
              </w:rPr>
              <w:t>lėmė</w:t>
            </w:r>
            <w:proofErr w:type="spellEnd"/>
            <w:r w:rsidR="00016AE7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016AE7">
              <w:rPr>
                <w:szCs w:val="24"/>
                <w:lang w:val="en-US" w:eastAsia="en-US"/>
              </w:rPr>
              <w:t>tokią</w:t>
            </w:r>
            <w:proofErr w:type="spellEnd"/>
            <w:r w:rsidR="00016AE7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016AE7">
              <w:rPr>
                <w:szCs w:val="24"/>
                <w:lang w:val="en-US" w:eastAsia="en-US"/>
              </w:rPr>
              <w:t>didelę</w:t>
            </w:r>
            <w:proofErr w:type="spellEnd"/>
            <w:r w:rsidR="00016AE7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016AE7">
              <w:rPr>
                <w:szCs w:val="24"/>
                <w:lang w:val="en-US" w:eastAsia="en-US"/>
              </w:rPr>
              <w:t>bulvių</w:t>
            </w:r>
            <w:proofErr w:type="spellEnd"/>
            <w:r w:rsidR="00016AE7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016AE7">
              <w:rPr>
                <w:szCs w:val="24"/>
                <w:lang w:val="en-US" w:eastAsia="en-US"/>
              </w:rPr>
              <w:t>supirkimo</w:t>
            </w:r>
            <w:proofErr w:type="spellEnd"/>
            <w:r w:rsidR="00016AE7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016AE7">
              <w:rPr>
                <w:szCs w:val="24"/>
                <w:lang w:val="en-US" w:eastAsia="en-US"/>
              </w:rPr>
              <w:t>kainą</w:t>
            </w:r>
            <w:proofErr w:type="spellEnd"/>
            <w:r w:rsidR="00016AE7">
              <w:rPr>
                <w:szCs w:val="24"/>
                <w:lang w:val="en-US" w:eastAsia="en-US"/>
              </w:rPr>
              <w:t xml:space="preserve">. </w:t>
            </w:r>
          </w:p>
          <w:p w:rsidR="00016AE7" w:rsidRDefault="00AB2EB8" w:rsidP="00E31B85">
            <w:pPr>
              <w:spacing w:after="0" w:line="360" w:lineRule="auto"/>
              <w:ind w:firstLine="1026"/>
              <w:jc w:val="both"/>
              <w:rPr>
                <w:szCs w:val="24"/>
                <w:lang w:val="en-US" w:eastAsia="en-US"/>
              </w:rPr>
            </w:pPr>
            <w:proofErr w:type="spellStart"/>
            <w:r w:rsidRPr="00AB2EB8">
              <w:rPr>
                <w:szCs w:val="24"/>
                <w:lang w:val="en-US" w:eastAsia="en-US"/>
              </w:rPr>
              <w:t>Bulvių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paklausa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vasarą</w:t>
            </w:r>
            <w:proofErr w:type="spellEnd"/>
            <w:r w:rsidR="002873D3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2873D3">
              <w:rPr>
                <w:szCs w:val="24"/>
                <w:lang w:val="en-US" w:eastAsia="en-US"/>
              </w:rPr>
              <w:t>visoje</w:t>
            </w:r>
            <w:proofErr w:type="spellEnd"/>
            <w:r w:rsidR="002873D3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2873D3">
              <w:rPr>
                <w:szCs w:val="24"/>
                <w:lang w:val="en-US" w:eastAsia="en-US"/>
              </w:rPr>
              <w:t>Europoje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yra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mažesnė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dėl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atostogų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sezono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bei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nuolat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besikartojančių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karščio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bangų</w:t>
            </w:r>
            <w:proofErr w:type="spellEnd"/>
            <w:r>
              <w:rPr>
                <w:szCs w:val="24"/>
                <w:lang w:val="en-US" w:eastAsia="en-US"/>
              </w:rPr>
              <w:t>.</w:t>
            </w:r>
            <w:r w:rsidR="002873D3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5F7230">
              <w:rPr>
                <w:szCs w:val="24"/>
                <w:lang w:val="en-US" w:eastAsia="en-US"/>
              </w:rPr>
              <w:t>Tačiau</w:t>
            </w:r>
            <w:proofErr w:type="spellEnd"/>
            <w:r w:rsidR="005F7230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5F7230">
              <w:rPr>
                <w:szCs w:val="24"/>
                <w:lang w:val="en-US" w:eastAsia="en-US"/>
              </w:rPr>
              <w:t>naujo</w:t>
            </w:r>
            <w:proofErr w:type="spellEnd"/>
            <w:r w:rsidR="005F7230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5F7230">
              <w:rPr>
                <w:szCs w:val="24"/>
                <w:lang w:val="en-US" w:eastAsia="en-US"/>
              </w:rPr>
              <w:t>derliaus</w:t>
            </w:r>
            <w:proofErr w:type="spellEnd"/>
            <w:r w:rsidR="005F7230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5F7230">
              <w:rPr>
                <w:szCs w:val="24"/>
                <w:lang w:val="en-US" w:eastAsia="en-US"/>
              </w:rPr>
              <w:t>bulvių</w:t>
            </w:r>
            <w:proofErr w:type="spellEnd"/>
            <w:r w:rsidR="005F7230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5F7230">
              <w:rPr>
                <w:szCs w:val="24"/>
                <w:lang w:val="en-US" w:eastAsia="en-US"/>
              </w:rPr>
              <w:t>kainos</w:t>
            </w:r>
            <w:proofErr w:type="spellEnd"/>
            <w:r w:rsidR="005F7230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5F7230">
              <w:rPr>
                <w:szCs w:val="24"/>
                <w:lang w:val="en-US" w:eastAsia="en-US"/>
              </w:rPr>
              <w:t>kaimyninėse</w:t>
            </w:r>
            <w:proofErr w:type="spellEnd"/>
            <w:r w:rsidR="005F7230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5F7230">
              <w:rPr>
                <w:szCs w:val="24"/>
                <w:lang w:val="en-US" w:eastAsia="en-US"/>
              </w:rPr>
              <w:t>ir</w:t>
            </w:r>
            <w:proofErr w:type="spellEnd"/>
            <w:r w:rsidR="005F7230">
              <w:rPr>
                <w:szCs w:val="24"/>
                <w:lang w:val="en-US" w:eastAsia="en-US"/>
              </w:rPr>
              <w:t xml:space="preserve"> Europos </w:t>
            </w:r>
            <w:proofErr w:type="spellStart"/>
            <w:r w:rsidR="005F7230">
              <w:rPr>
                <w:szCs w:val="24"/>
                <w:lang w:val="en-US" w:eastAsia="en-US"/>
              </w:rPr>
              <w:t>šalyse</w:t>
            </w:r>
            <w:proofErr w:type="spellEnd"/>
            <w:r w:rsidR="005F7230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5F7230">
              <w:rPr>
                <w:szCs w:val="24"/>
                <w:lang w:val="en-US" w:eastAsia="en-US"/>
              </w:rPr>
              <w:t>yra</w:t>
            </w:r>
            <w:proofErr w:type="spellEnd"/>
            <w:r w:rsidR="005F7230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5F7230">
              <w:rPr>
                <w:szCs w:val="24"/>
                <w:lang w:val="en-US" w:eastAsia="en-US"/>
              </w:rPr>
              <w:t>daug</w:t>
            </w:r>
            <w:proofErr w:type="spellEnd"/>
            <w:r w:rsidR="005F7230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5F7230">
              <w:rPr>
                <w:szCs w:val="24"/>
                <w:lang w:val="en-US" w:eastAsia="en-US"/>
              </w:rPr>
              <w:t>didesnės</w:t>
            </w:r>
            <w:proofErr w:type="spellEnd"/>
            <w:r w:rsidR="005F7230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5F7230">
              <w:rPr>
                <w:szCs w:val="24"/>
                <w:lang w:val="en-US" w:eastAsia="en-US"/>
              </w:rPr>
              <w:t>nei</w:t>
            </w:r>
            <w:proofErr w:type="spellEnd"/>
            <w:r w:rsidR="005F7230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5F7230">
              <w:rPr>
                <w:szCs w:val="24"/>
                <w:lang w:val="en-US" w:eastAsia="en-US"/>
              </w:rPr>
              <w:t>praėjusiais</w:t>
            </w:r>
            <w:proofErr w:type="spellEnd"/>
            <w:r w:rsidR="005F7230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5F7230">
              <w:rPr>
                <w:szCs w:val="24"/>
                <w:lang w:val="en-US" w:eastAsia="en-US"/>
              </w:rPr>
              <w:t>metais</w:t>
            </w:r>
            <w:proofErr w:type="spellEnd"/>
            <w:r w:rsidR="005F7230">
              <w:rPr>
                <w:szCs w:val="24"/>
                <w:lang w:val="en-US" w:eastAsia="en-US"/>
              </w:rPr>
              <w:t>.</w:t>
            </w:r>
          </w:p>
          <w:p w:rsidR="003A1411" w:rsidRDefault="002873D3" w:rsidP="004A4241">
            <w:pPr>
              <w:spacing w:after="0" w:line="360" w:lineRule="auto"/>
              <w:ind w:firstLine="1025"/>
              <w:jc w:val="both"/>
              <w:rPr>
                <w:szCs w:val="24"/>
                <w:lang w:val="en-US" w:eastAsia="en-US"/>
              </w:rPr>
            </w:pPr>
            <w:proofErr w:type="spellStart"/>
            <w:r>
              <w:rPr>
                <w:szCs w:val="24"/>
                <w:lang w:val="en-US" w:eastAsia="en-US"/>
              </w:rPr>
              <w:t>Sausra</w:t>
            </w:r>
            <w:proofErr w:type="spellEnd"/>
            <w:r>
              <w:rPr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szCs w:val="24"/>
                <w:lang w:val="en-US" w:eastAsia="en-US"/>
              </w:rPr>
              <w:t>kuri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prasidėjo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dar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balandžio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mėn</w:t>
            </w:r>
            <w:proofErr w:type="spellEnd"/>
            <w:r>
              <w:rPr>
                <w:szCs w:val="24"/>
                <w:lang w:val="en-US" w:eastAsia="en-US"/>
              </w:rPr>
              <w:t xml:space="preserve">. </w:t>
            </w:r>
            <w:proofErr w:type="spellStart"/>
            <w:r>
              <w:rPr>
                <w:szCs w:val="24"/>
                <w:lang w:val="en-US" w:eastAsia="en-US"/>
              </w:rPr>
              <w:t>taip</w:t>
            </w:r>
            <w:proofErr w:type="spellEnd"/>
            <w:r>
              <w:rPr>
                <w:szCs w:val="24"/>
                <w:lang w:val="en-US" w:eastAsia="en-US"/>
              </w:rPr>
              <w:t xml:space="preserve"> pat </w:t>
            </w:r>
            <w:proofErr w:type="spellStart"/>
            <w:r>
              <w:rPr>
                <w:szCs w:val="24"/>
                <w:lang w:val="en-US" w:eastAsia="en-US"/>
              </w:rPr>
              <w:t>turės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įtakos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šių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metų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bulvių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derliui</w:t>
            </w:r>
            <w:proofErr w:type="spellEnd"/>
            <w:r>
              <w:rPr>
                <w:szCs w:val="24"/>
                <w:lang w:val="en-US" w:eastAsia="en-US"/>
              </w:rPr>
              <w:t xml:space="preserve">. Kai </w:t>
            </w:r>
            <w:proofErr w:type="spellStart"/>
            <w:r>
              <w:rPr>
                <w:szCs w:val="24"/>
                <w:lang w:val="en-US" w:eastAsia="en-US"/>
              </w:rPr>
              <w:t>kuriose</w:t>
            </w:r>
            <w:proofErr w:type="spellEnd"/>
            <w:r>
              <w:rPr>
                <w:szCs w:val="24"/>
                <w:lang w:val="en-US" w:eastAsia="en-US"/>
              </w:rPr>
              <w:t xml:space="preserve"> Europos </w:t>
            </w:r>
            <w:proofErr w:type="spellStart"/>
            <w:r>
              <w:rPr>
                <w:szCs w:val="24"/>
                <w:lang w:val="en-US" w:eastAsia="en-US"/>
              </w:rPr>
              <w:t>šalyse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derlingumas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gali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būti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mažesnis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už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vidutinį</w:t>
            </w:r>
            <w:proofErr w:type="spellEnd"/>
            <w:r>
              <w:rPr>
                <w:szCs w:val="24"/>
                <w:lang w:val="en-US" w:eastAsia="en-US"/>
              </w:rPr>
              <w:t xml:space="preserve">. </w:t>
            </w:r>
            <w:proofErr w:type="spellStart"/>
            <w:r>
              <w:rPr>
                <w:szCs w:val="24"/>
                <w:lang w:val="en-US" w:eastAsia="en-US"/>
              </w:rPr>
              <w:t>Lietuvoje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taip</w:t>
            </w:r>
            <w:proofErr w:type="spellEnd"/>
            <w:r>
              <w:rPr>
                <w:szCs w:val="24"/>
                <w:lang w:val="en-US" w:eastAsia="en-US"/>
              </w:rPr>
              <w:t xml:space="preserve"> pat kai </w:t>
            </w:r>
            <w:proofErr w:type="spellStart"/>
            <w:r>
              <w:rPr>
                <w:szCs w:val="24"/>
                <w:lang w:val="en-US" w:eastAsia="en-US"/>
              </w:rPr>
              <w:t>kuriuose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rajonuose</w:t>
            </w:r>
            <w:proofErr w:type="spellEnd"/>
            <w:r>
              <w:rPr>
                <w:szCs w:val="24"/>
                <w:lang w:val="en-US" w:eastAsia="en-US"/>
              </w:rPr>
              <w:t xml:space="preserve"> per </w:t>
            </w:r>
            <w:proofErr w:type="spellStart"/>
            <w:r>
              <w:rPr>
                <w:szCs w:val="24"/>
                <w:lang w:val="en-US" w:eastAsia="en-US"/>
              </w:rPr>
              <w:t>mažai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drėgmės</w:t>
            </w:r>
            <w:proofErr w:type="spellEnd"/>
            <w:r>
              <w:rPr>
                <w:szCs w:val="24"/>
                <w:lang w:val="en-US" w:eastAsia="en-US"/>
              </w:rPr>
              <w:t xml:space="preserve">. </w:t>
            </w:r>
            <w:r w:rsidR="003335B5">
              <w:rPr>
                <w:szCs w:val="24"/>
                <w:lang w:val="en-US" w:eastAsia="en-US"/>
              </w:rPr>
              <w:t xml:space="preserve">Tai </w:t>
            </w:r>
            <w:proofErr w:type="spellStart"/>
            <w:r w:rsidR="003335B5">
              <w:rPr>
                <w:szCs w:val="24"/>
                <w:lang w:val="en-US" w:eastAsia="en-US"/>
              </w:rPr>
              <w:t>gali</w:t>
            </w:r>
            <w:proofErr w:type="spellEnd"/>
            <w:r w:rsidR="003335B5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3335B5">
              <w:rPr>
                <w:szCs w:val="24"/>
                <w:lang w:val="en-US" w:eastAsia="en-US"/>
              </w:rPr>
              <w:t>turėti</w:t>
            </w:r>
            <w:proofErr w:type="spellEnd"/>
            <w:r w:rsidR="003335B5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3335B5">
              <w:rPr>
                <w:szCs w:val="24"/>
                <w:lang w:val="en-US" w:eastAsia="en-US"/>
              </w:rPr>
              <w:t>įtakos</w:t>
            </w:r>
            <w:proofErr w:type="spellEnd"/>
            <w:r w:rsidR="003335B5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3335B5">
              <w:rPr>
                <w:szCs w:val="24"/>
                <w:lang w:val="en-US" w:eastAsia="en-US"/>
              </w:rPr>
              <w:t>didesnėms</w:t>
            </w:r>
            <w:proofErr w:type="spellEnd"/>
            <w:r w:rsidR="003335B5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3335B5">
              <w:rPr>
                <w:szCs w:val="24"/>
                <w:lang w:val="en-US" w:eastAsia="en-US"/>
              </w:rPr>
              <w:t>bulvių</w:t>
            </w:r>
            <w:proofErr w:type="spellEnd"/>
            <w:r w:rsidR="003335B5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3335B5">
              <w:rPr>
                <w:szCs w:val="24"/>
                <w:lang w:val="en-US" w:eastAsia="en-US"/>
              </w:rPr>
              <w:t>kainoms</w:t>
            </w:r>
            <w:proofErr w:type="spellEnd"/>
            <w:r w:rsidR="003335B5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3335B5">
              <w:rPr>
                <w:szCs w:val="24"/>
                <w:lang w:val="en-US" w:eastAsia="en-US"/>
              </w:rPr>
              <w:t>nei</w:t>
            </w:r>
            <w:proofErr w:type="spellEnd"/>
            <w:r w:rsidR="003335B5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3335B5">
              <w:rPr>
                <w:szCs w:val="24"/>
                <w:lang w:val="en-US" w:eastAsia="en-US"/>
              </w:rPr>
              <w:t>ankstesniais</w:t>
            </w:r>
            <w:proofErr w:type="spellEnd"/>
            <w:r w:rsidR="003335B5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3335B5">
              <w:rPr>
                <w:szCs w:val="24"/>
                <w:lang w:val="en-US" w:eastAsia="en-US"/>
              </w:rPr>
              <w:t>metais</w:t>
            </w:r>
            <w:proofErr w:type="spellEnd"/>
            <w:r w:rsidR="003335B5">
              <w:rPr>
                <w:szCs w:val="24"/>
                <w:lang w:val="en-US" w:eastAsia="en-US"/>
              </w:rPr>
              <w:t>.</w:t>
            </w:r>
          </w:p>
          <w:p w:rsidR="006C2CF8" w:rsidRPr="003A1411" w:rsidRDefault="006C2CF8" w:rsidP="004A4241">
            <w:pPr>
              <w:spacing w:after="0" w:line="360" w:lineRule="auto"/>
              <w:ind w:firstLine="1025"/>
              <w:jc w:val="both"/>
              <w:rPr>
                <w:szCs w:val="24"/>
                <w:lang w:val="en-US"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2873D3">
            <w:pPr>
              <w:spacing w:after="0" w:line="360" w:lineRule="auto"/>
              <w:jc w:val="both"/>
              <w:rPr>
                <w:szCs w:val="24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2873D3">
            <w:pPr>
              <w:spacing w:after="0" w:line="360" w:lineRule="auto"/>
              <w:jc w:val="both"/>
              <w:rPr>
                <w:szCs w:val="24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2873D3">
            <w:pPr>
              <w:spacing w:after="0" w:line="360" w:lineRule="auto"/>
              <w:jc w:val="both"/>
              <w:rPr>
                <w:szCs w:val="24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2873D3">
            <w:pPr>
              <w:spacing w:after="0" w:line="360" w:lineRule="auto"/>
              <w:jc w:val="both"/>
              <w:rPr>
                <w:szCs w:val="24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2873D3">
            <w:pPr>
              <w:spacing w:after="0" w:line="360" w:lineRule="auto"/>
              <w:jc w:val="both"/>
              <w:rPr>
                <w:szCs w:val="24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2873D3">
            <w:pPr>
              <w:spacing w:after="0" w:line="360" w:lineRule="auto"/>
              <w:jc w:val="both"/>
              <w:rPr>
                <w:b/>
                <w:bCs/>
                <w:i/>
                <w:iCs/>
                <w:szCs w:val="24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2873D3">
            <w:pPr>
              <w:spacing w:after="0" w:line="360" w:lineRule="auto"/>
              <w:jc w:val="both"/>
              <w:rPr>
                <w:szCs w:val="24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2873D3">
            <w:pPr>
              <w:spacing w:after="0" w:line="360" w:lineRule="auto"/>
              <w:jc w:val="both"/>
              <w:rPr>
                <w:szCs w:val="24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2873D3">
            <w:pPr>
              <w:spacing w:after="0" w:line="360" w:lineRule="auto"/>
              <w:jc w:val="both"/>
              <w:rPr>
                <w:szCs w:val="24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2873D3">
            <w:pPr>
              <w:spacing w:after="0" w:line="360" w:lineRule="auto"/>
              <w:jc w:val="both"/>
              <w:rPr>
                <w:szCs w:val="24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2873D3">
            <w:pPr>
              <w:spacing w:after="0" w:line="360" w:lineRule="auto"/>
              <w:jc w:val="both"/>
              <w:rPr>
                <w:szCs w:val="24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2873D3">
            <w:pPr>
              <w:spacing w:after="0" w:line="360" w:lineRule="auto"/>
              <w:jc w:val="both"/>
              <w:rPr>
                <w:szCs w:val="24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2873D3">
            <w:pPr>
              <w:spacing w:after="0" w:line="360" w:lineRule="auto"/>
              <w:jc w:val="both"/>
              <w:rPr>
                <w:szCs w:val="24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2873D3">
            <w:pPr>
              <w:spacing w:after="0" w:line="360" w:lineRule="auto"/>
              <w:jc w:val="both"/>
              <w:rPr>
                <w:szCs w:val="24"/>
                <w:lang w:val="en-US" w:eastAsia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2873D3">
            <w:pPr>
              <w:spacing w:after="0" w:line="360" w:lineRule="auto"/>
              <w:jc w:val="both"/>
              <w:rPr>
                <w:szCs w:val="24"/>
                <w:lang w:val="en-US" w:eastAsia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2873D3">
            <w:pPr>
              <w:spacing w:after="0" w:line="360" w:lineRule="auto"/>
              <w:jc w:val="both"/>
              <w:rPr>
                <w:szCs w:val="24"/>
                <w:lang w:val="en-US" w:eastAsia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2873D3">
            <w:pPr>
              <w:spacing w:after="0" w:line="360" w:lineRule="auto"/>
              <w:jc w:val="both"/>
              <w:rPr>
                <w:szCs w:val="24"/>
                <w:lang w:val="en-US" w:eastAsia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2873D3">
            <w:pPr>
              <w:spacing w:after="0" w:line="360" w:lineRule="auto"/>
              <w:jc w:val="both"/>
              <w:rPr>
                <w:szCs w:val="24"/>
                <w:lang w:val="en-US" w:eastAsia="en-US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2873D3">
            <w:pPr>
              <w:spacing w:after="0" w:line="360" w:lineRule="auto"/>
              <w:jc w:val="both"/>
              <w:rPr>
                <w:szCs w:val="24"/>
                <w:lang w:val="en-US" w:eastAsia="en-US"/>
              </w:rPr>
            </w:pPr>
          </w:p>
        </w:tc>
      </w:tr>
      <w:tr w:rsidR="003A1411" w:rsidRPr="003A1411" w:rsidTr="00AB3093">
        <w:trPr>
          <w:trHeight w:val="255"/>
        </w:trPr>
        <w:tc>
          <w:tcPr>
            <w:tcW w:w="10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2D4" w:rsidRPr="00E74686" w:rsidRDefault="00F622D4" w:rsidP="00F622D4">
            <w:pPr>
              <w:spacing w:line="360" w:lineRule="auto"/>
              <w:ind w:firstLine="1080"/>
              <w:jc w:val="both"/>
              <w:rPr>
                <w:szCs w:val="24"/>
              </w:rPr>
            </w:pPr>
            <w:proofErr w:type="spellStart"/>
            <w:r w:rsidRPr="00F622D4">
              <w:rPr>
                <w:szCs w:val="24"/>
              </w:rPr>
              <w:t>Prasidėjus</w:t>
            </w:r>
            <w:proofErr w:type="spellEnd"/>
            <w:r w:rsidRPr="00F622D4">
              <w:rPr>
                <w:szCs w:val="24"/>
              </w:rPr>
              <w:t xml:space="preserve"> </w:t>
            </w:r>
            <w:proofErr w:type="spellStart"/>
            <w:r w:rsidRPr="00F622D4">
              <w:rPr>
                <w:szCs w:val="24"/>
              </w:rPr>
              <w:t>naujam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baltagūžių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kopūstų</w:t>
            </w:r>
            <w:proofErr w:type="spellEnd"/>
            <w:r w:rsidRPr="00E74686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derliui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mažmeninės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kainos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struktūroje</w:t>
            </w:r>
            <w:proofErr w:type="spellEnd"/>
            <w:r w:rsidR="00F60641">
              <w:rPr>
                <w:szCs w:val="24"/>
              </w:rPr>
              <w:t xml:space="preserve"> </w:t>
            </w:r>
            <w:proofErr w:type="spellStart"/>
            <w:r w:rsidRPr="00E74686">
              <w:rPr>
                <w:szCs w:val="24"/>
              </w:rPr>
              <w:t>mažmeni</w:t>
            </w:r>
            <w:r>
              <w:rPr>
                <w:szCs w:val="24"/>
              </w:rPr>
              <w:t>nės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prekybos</w:t>
            </w:r>
            <w:proofErr w:type="spellEnd"/>
            <w:r w:rsidRPr="00E74686">
              <w:rPr>
                <w:szCs w:val="24"/>
              </w:rPr>
              <w:t xml:space="preserve"> </w:t>
            </w:r>
            <w:proofErr w:type="spellStart"/>
            <w:r w:rsidRPr="00E74686">
              <w:rPr>
                <w:szCs w:val="24"/>
              </w:rPr>
              <w:t>dalis</w:t>
            </w:r>
            <w:proofErr w:type="spellEnd"/>
            <w:r w:rsidRPr="00E74686">
              <w:rPr>
                <w:szCs w:val="24"/>
              </w:rPr>
              <w:t xml:space="preserve"> 2019 m. II </w:t>
            </w:r>
            <w:proofErr w:type="spellStart"/>
            <w:r w:rsidRPr="00E74686">
              <w:rPr>
                <w:szCs w:val="24"/>
              </w:rPr>
              <w:t>ketv</w:t>
            </w:r>
            <w:r w:rsidR="00B5392D">
              <w:rPr>
                <w:szCs w:val="24"/>
              </w:rPr>
              <w:t>irtį</w:t>
            </w:r>
            <w:proofErr w:type="spellEnd"/>
            <w:r w:rsidRPr="00E74686">
              <w:rPr>
                <w:szCs w:val="24"/>
              </w:rPr>
              <w:t xml:space="preserve"> </w:t>
            </w:r>
            <w:proofErr w:type="spellStart"/>
            <w:r w:rsidRPr="00E74686">
              <w:rPr>
                <w:szCs w:val="24"/>
              </w:rPr>
              <w:t>padidėjo</w:t>
            </w:r>
            <w:proofErr w:type="spellEnd"/>
            <w:r w:rsidRPr="00E74686">
              <w:rPr>
                <w:szCs w:val="24"/>
              </w:rPr>
              <w:t xml:space="preserve"> </w:t>
            </w:r>
            <w:r>
              <w:rPr>
                <w:szCs w:val="24"/>
              </w:rPr>
              <w:t>49</w:t>
            </w:r>
            <w:r w:rsidRPr="00E74686">
              <w:rPr>
                <w:szCs w:val="24"/>
              </w:rPr>
              <w:t xml:space="preserve"> proc.</w:t>
            </w:r>
            <w:r>
              <w:rPr>
                <w:szCs w:val="24"/>
              </w:rPr>
              <w:t xml:space="preserve"> </w:t>
            </w:r>
            <w:r w:rsidRPr="00E74686">
              <w:rPr>
                <w:szCs w:val="24"/>
              </w:rPr>
              <w:t>(</w:t>
            </w:r>
            <w:proofErr w:type="spellStart"/>
            <w:r w:rsidRPr="00E74686">
              <w:rPr>
                <w:szCs w:val="24"/>
              </w:rPr>
              <w:t>nuo</w:t>
            </w:r>
            <w:proofErr w:type="spellEnd"/>
            <w:r w:rsidRPr="00E74686">
              <w:rPr>
                <w:szCs w:val="24"/>
              </w:rPr>
              <w:t xml:space="preserve"> </w:t>
            </w:r>
            <w:r>
              <w:rPr>
                <w:szCs w:val="24"/>
              </w:rPr>
              <w:t>-</w:t>
            </w:r>
            <w:r w:rsidRPr="00E74686">
              <w:rPr>
                <w:szCs w:val="24"/>
              </w:rPr>
              <w:t>1</w:t>
            </w:r>
            <w:r>
              <w:rPr>
                <w:szCs w:val="24"/>
              </w:rPr>
              <w:t>6</w:t>
            </w:r>
            <w:r w:rsidRPr="00E74686">
              <w:rPr>
                <w:szCs w:val="24"/>
              </w:rPr>
              <w:t xml:space="preserve"> </w:t>
            </w:r>
            <w:proofErr w:type="spellStart"/>
            <w:r w:rsidRPr="00E74686">
              <w:rPr>
                <w:szCs w:val="24"/>
              </w:rPr>
              <w:t>iki</w:t>
            </w:r>
            <w:proofErr w:type="spellEnd"/>
            <w:r w:rsidRPr="00E74686">
              <w:rPr>
                <w:szCs w:val="24"/>
              </w:rPr>
              <w:t xml:space="preserve"> </w:t>
            </w:r>
            <w:r>
              <w:rPr>
                <w:szCs w:val="24"/>
              </w:rPr>
              <w:t>33</w:t>
            </w:r>
            <w:r w:rsidRPr="00E74686">
              <w:rPr>
                <w:szCs w:val="24"/>
              </w:rPr>
              <w:t xml:space="preserve"> proc.), </w:t>
            </w:r>
            <w:proofErr w:type="spellStart"/>
            <w:r w:rsidRPr="00E74686">
              <w:rPr>
                <w:szCs w:val="24"/>
              </w:rPr>
              <w:t>augintojo</w:t>
            </w:r>
            <w:proofErr w:type="spellEnd"/>
            <w:r w:rsidRPr="00E74686">
              <w:rPr>
                <w:szCs w:val="24"/>
              </w:rPr>
              <w:t xml:space="preserve"> </w:t>
            </w:r>
            <w:proofErr w:type="spellStart"/>
            <w:r w:rsidRPr="00E74686">
              <w:rPr>
                <w:szCs w:val="24"/>
              </w:rPr>
              <w:t>dalis</w:t>
            </w:r>
            <w:proofErr w:type="spellEnd"/>
            <w:r w:rsidRPr="00E74686">
              <w:rPr>
                <w:szCs w:val="24"/>
              </w:rPr>
              <w:t xml:space="preserve"> </w:t>
            </w:r>
            <w:proofErr w:type="spellStart"/>
            <w:r w:rsidRPr="00E74686">
              <w:rPr>
                <w:szCs w:val="24"/>
              </w:rPr>
              <w:t>sumažėjo</w:t>
            </w:r>
            <w:proofErr w:type="spellEnd"/>
            <w:r w:rsidRPr="00E74686">
              <w:rPr>
                <w:szCs w:val="24"/>
              </w:rPr>
              <w:t xml:space="preserve"> </w:t>
            </w:r>
            <w:r>
              <w:rPr>
                <w:szCs w:val="24"/>
              </w:rPr>
              <w:lastRenderedPageBreak/>
              <w:t>49,49 proc. (</w:t>
            </w:r>
            <w:proofErr w:type="spellStart"/>
            <w:r>
              <w:rPr>
                <w:szCs w:val="24"/>
              </w:rPr>
              <w:t>nuo</w:t>
            </w:r>
            <w:proofErr w:type="spellEnd"/>
            <w:r>
              <w:rPr>
                <w:szCs w:val="24"/>
              </w:rPr>
              <w:t xml:space="preserve"> 99 </w:t>
            </w:r>
            <w:proofErr w:type="spellStart"/>
            <w:r>
              <w:rPr>
                <w:szCs w:val="24"/>
              </w:rPr>
              <w:t>iki</w:t>
            </w:r>
            <w:proofErr w:type="spellEnd"/>
            <w:r>
              <w:rPr>
                <w:szCs w:val="24"/>
              </w:rPr>
              <w:t xml:space="preserve"> 50 proc.),</w:t>
            </w:r>
            <w:r w:rsidRPr="00E74686">
              <w:rPr>
                <w:szCs w:val="24"/>
              </w:rPr>
              <w:t xml:space="preserve"> PVM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dalis</w:t>
            </w:r>
            <w:proofErr w:type="spellEnd"/>
            <w:r w:rsidRPr="00E74686">
              <w:rPr>
                <w:szCs w:val="24"/>
              </w:rPr>
              <w:t xml:space="preserve"> </w:t>
            </w:r>
            <w:proofErr w:type="spellStart"/>
            <w:r w:rsidRPr="00E74686">
              <w:rPr>
                <w:szCs w:val="24"/>
              </w:rPr>
              <w:t>sudarė</w:t>
            </w:r>
            <w:proofErr w:type="spellEnd"/>
            <w:r w:rsidRPr="00E74686">
              <w:rPr>
                <w:szCs w:val="24"/>
              </w:rPr>
              <w:t xml:space="preserve"> 17 proc.</w:t>
            </w:r>
          </w:p>
          <w:p w:rsidR="003A1411" w:rsidRPr="003A1411" w:rsidRDefault="00771B8A" w:rsidP="00F622D4">
            <w:pPr>
              <w:rPr>
                <w:sz w:val="20"/>
                <w:lang w:val="en-US" w:eastAsia="en-US"/>
              </w:rPr>
            </w:pPr>
            <w:r w:rsidRPr="00771B8A">
              <w:rPr>
                <w:noProof/>
                <w:sz w:val="20"/>
                <w:lang w:val="en-US" w:eastAsia="en-US"/>
              </w:rPr>
              <w:drawing>
                <wp:inline distT="0" distB="0" distL="0" distR="0">
                  <wp:extent cx="6280484" cy="4098290"/>
                  <wp:effectExtent l="0" t="0" r="6350" b="16510"/>
                  <wp:docPr id="27" name="Chart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3A1411">
            <w:pPr>
              <w:spacing w:after="0" w:line="240" w:lineRule="auto"/>
              <w:rPr>
                <w:sz w:val="20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3A1411">
            <w:pPr>
              <w:spacing w:after="0" w:line="240" w:lineRule="auto"/>
              <w:rPr>
                <w:sz w:val="20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3A1411">
            <w:pPr>
              <w:spacing w:after="0" w:line="240" w:lineRule="auto"/>
              <w:rPr>
                <w:sz w:val="20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3A1411">
            <w:pPr>
              <w:spacing w:after="0" w:line="240" w:lineRule="auto"/>
              <w:rPr>
                <w:sz w:val="20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3A1411">
            <w:pPr>
              <w:spacing w:after="0" w:line="240" w:lineRule="auto"/>
              <w:rPr>
                <w:sz w:val="20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3A1411">
            <w:pPr>
              <w:spacing w:after="0" w:line="240" w:lineRule="auto"/>
              <w:rPr>
                <w:sz w:val="20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3A1411">
            <w:pPr>
              <w:spacing w:after="0" w:line="240" w:lineRule="auto"/>
              <w:rPr>
                <w:sz w:val="20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3A1411">
            <w:pPr>
              <w:spacing w:after="0" w:line="240" w:lineRule="auto"/>
              <w:rPr>
                <w:sz w:val="20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3A1411">
            <w:pPr>
              <w:spacing w:after="0" w:line="240" w:lineRule="auto"/>
              <w:rPr>
                <w:sz w:val="20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3A1411">
            <w:pPr>
              <w:spacing w:after="0" w:line="240" w:lineRule="auto"/>
              <w:rPr>
                <w:sz w:val="20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3A1411">
            <w:pPr>
              <w:spacing w:after="0" w:line="240" w:lineRule="auto"/>
              <w:rPr>
                <w:sz w:val="20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3A1411">
            <w:pPr>
              <w:spacing w:after="0" w:line="240" w:lineRule="auto"/>
              <w:rPr>
                <w:sz w:val="20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3A1411">
            <w:pPr>
              <w:spacing w:after="0" w:line="240" w:lineRule="auto"/>
              <w:rPr>
                <w:sz w:val="20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3A1411">
            <w:pPr>
              <w:spacing w:after="0" w:line="240" w:lineRule="auto"/>
              <w:rPr>
                <w:sz w:val="20"/>
                <w:lang w:val="en-US" w:eastAsia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3A1411">
            <w:pPr>
              <w:spacing w:after="0" w:line="240" w:lineRule="auto"/>
              <w:rPr>
                <w:sz w:val="20"/>
                <w:lang w:val="en-US" w:eastAsia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3A1411">
            <w:pPr>
              <w:spacing w:after="0" w:line="240" w:lineRule="auto"/>
              <w:rPr>
                <w:sz w:val="20"/>
                <w:lang w:val="en-US" w:eastAsia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3A1411">
            <w:pPr>
              <w:spacing w:after="0" w:line="240" w:lineRule="auto"/>
              <w:rPr>
                <w:sz w:val="20"/>
                <w:lang w:val="en-US" w:eastAsia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3A1411">
            <w:pPr>
              <w:spacing w:after="0" w:line="240" w:lineRule="auto"/>
              <w:rPr>
                <w:sz w:val="20"/>
                <w:lang w:val="en-US" w:eastAsia="en-US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3A1411">
            <w:pPr>
              <w:spacing w:after="0" w:line="240" w:lineRule="auto"/>
              <w:rPr>
                <w:sz w:val="20"/>
                <w:lang w:val="en-US" w:eastAsia="en-US"/>
              </w:rPr>
            </w:pPr>
          </w:p>
        </w:tc>
      </w:tr>
      <w:tr w:rsidR="003A1411" w:rsidRPr="003A1411" w:rsidTr="00AB3093">
        <w:trPr>
          <w:trHeight w:val="255"/>
        </w:trPr>
        <w:tc>
          <w:tcPr>
            <w:tcW w:w="10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24" w:rsidRDefault="00D72124" w:rsidP="00D72124">
            <w:pPr>
              <w:rPr>
                <w:sz w:val="20"/>
              </w:rPr>
            </w:pPr>
            <w:proofErr w:type="spellStart"/>
            <w:r w:rsidRPr="00A94535">
              <w:rPr>
                <w:b/>
                <w:sz w:val="20"/>
              </w:rPr>
              <w:t>Pastab</w:t>
            </w:r>
            <w:r>
              <w:rPr>
                <w:b/>
                <w:sz w:val="20"/>
              </w:rPr>
              <w:t>os</w:t>
            </w:r>
            <w:proofErr w:type="spellEnd"/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 xml:space="preserve">į </w:t>
            </w:r>
            <w:proofErr w:type="spellStart"/>
            <w:r>
              <w:rPr>
                <w:sz w:val="20"/>
              </w:rPr>
              <w:t>vidutinės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mažmeninės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kainos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apskaičiavimą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neįtrauktos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akcinės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kainos</w:t>
            </w:r>
            <w:proofErr w:type="spellEnd"/>
            <w:r>
              <w:rPr>
                <w:sz w:val="20"/>
              </w:rPr>
              <w:t xml:space="preserve">; 2019 m. </w:t>
            </w:r>
            <w:proofErr w:type="spellStart"/>
            <w:r>
              <w:rPr>
                <w:sz w:val="20"/>
              </w:rPr>
              <w:t>baltagūžių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kopūstų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derliaus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realizacija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206599">
              <w:rPr>
                <w:sz w:val="20"/>
              </w:rPr>
              <w:t>iš</w:t>
            </w:r>
            <w:proofErr w:type="spellEnd"/>
            <w:r w:rsidRPr="00206599">
              <w:rPr>
                <w:sz w:val="20"/>
              </w:rPr>
              <w:t xml:space="preserve"> </w:t>
            </w:r>
            <w:proofErr w:type="spellStart"/>
            <w:r w:rsidRPr="00206599">
              <w:rPr>
                <w:sz w:val="20"/>
              </w:rPr>
              <w:t>Lietuvos</w:t>
            </w:r>
            <w:proofErr w:type="spellEnd"/>
            <w:r w:rsidRPr="00206599">
              <w:rPr>
                <w:sz w:val="20"/>
              </w:rPr>
              <w:t xml:space="preserve"> </w:t>
            </w:r>
            <w:proofErr w:type="spellStart"/>
            <w:r w:rsidRPr="00206599">
              <w:rPr>
                <w:sz w:val="20"/>
              </w:rPr>
              <w:t>augintojų</w:t>
            </w:r>
            <w:proofErr w:type="spellEnd"/>
            <w:r>
              <w:rPr>
                <w:color w:val="0070C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pasibaigė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balandžio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mėn</w:t>
            </w:r>
            <w:proofErr w:type="spellEnd"/>
            <w:r>
              <w:rPr>
                <w:sz w:val="20"/>
              </w:rPr>
              <w:t>.</w:t>
            </w:r>
          </w:p>
          <w:p w:rsidR="00D72124" w:rsidRDefault="00D72124" w:rsidP="00D72124">
            <w:pPr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Šaltinis</w:t>
            </w:r>
            <w:proofErr w:type="spellEnd"/>
            <w:r>
              <w:rPr>
                <w:sz w:val="20"/>
              </w:rPr>
              <w:t>: ŽŪIKVC (LŽŪMPRIS)</w:t>
            </w:r>
          </w:p>
          <w:p w:rsidR="003A1411" w:rsidRPr="003A1411" w:rsidRDefault="00E31B85" w:rsidP="00A65266">
            <w:pPr>
              <w:pStyle w:val="Betarp"/>
              <w:tabs>
                <w:tab w:val="left" w:pos="993"/>
                <w:tab w:val="left" w:pos="1134"/>
              </w:tabs>
              <w:spacing w:line="360" w:lineRule="auto"/>
              <w:ind w:firstLine="1080"/>
              <w:jc w:val="both"/>
              <w:rPr>
                <w:sz w:val="20"/>
                <w:lang w:val="en-US"/>
              </w:rPr>
            </w:pPr>
            <w:proofErr w:type="spellStart"/>
            <w:r w:rsidRPr="00E31B85">
              <w:t>B</w:t>
            </w:r>
            <w:r>
              <w:t>altagūžių</w:t>
            </w:r>
            <w:proofErr w:type="spellEnd"/>
            <w:r>
              <w:t xml:space="preserve"> kopūstų</w:t>
            </w:r>
            <w:r w:rsidRPr="005B1D7F">
              <w:t xml:space="preserve"> </w:t>
            </w:r>
            <w:r w:rsidRPr="005B1D7F">
              <w:rPr>
                <w:color w:val="000000" w:themeColor="text1"/>
              </w:rPr>
              <w:t xml:space="preserve">mažmeninė pardavimo kaina </w:t>
            </w:r>
            <w:r w:rsidRPr="005B1D7F">
              <w:rPr>
                <w:color w:val="000000"/>
              </w:rPr>
              <w:t xml:space="preserve">2019 m. </w:t>
            </w:r>
            <w:r w:rsidRPr="005B1D7F">
              <w:rPr>
                <w:color w:val="000000" w:themeColor="text1"/>
              </w:rPr>
              <w:t>I</w:t>
            </w:r>
            <w:r>
              <w:rPr>
                <w:color w:val="000000" w:themeColor="text1"/>
              </w:rPr>
              <w:t>I</w:t>
            </w:r>
            <w:r w:rsidRPr="005B1D7F">
              <w:rPr>
                <w:color w:val="000000" w:themeColor="text1"/>
              </w:rPr>
              <w:t xml:space="preserve"> ketv</w:t>
            </w:r>
            <w:r w:rsidR="00B5392D">
              <w:rPr>
                <w:color w:val="000000" w:themeColor="text1"/>
              </w:rPr>
              <w:t>irtį</w:t>
            </w:r>
            <w:r w:rsidRPr="005B1D7F">
              <w:rPr>
                <w:color w:val="000000" w:themeColor="text1"/>
              </w:rPr>
              <w:t xml:space="preserve"> Lietuvos didžiuosiuose prekybos tinkluose sudarė </w:t>
            </w:r>
            <w:r>
              <w:rPr>
                <w:color w:val="000000" w:themeColor="text1"/>
              </w:rPr>
              <w:t>0</w:t>
            </w:r>
            <w:r w:rsidRPr="005B1D7F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78</w:t>
            </w:r>
            <w:r w:rsidRPr="005B1D7F">
              <w:rPr>
                <w:color w:val="000000" w:themeColor="text1"/>
              </w:rPr>
              <w:t xml:space="preserve"> EUR/kg – buvo </w:t>
            </w:r>
            <w:r>
              <w:rPr>
                <w:color w:val="000000" w:themeColor="text1"/>
              </w:rPr>
              <w:t>77</w:t>
            </w:r>
            <w:r w:rsidRPr="005B1D7F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27</w:t>
            </w:r>
            <w:r w:rsidRPr="005B1D7F">
              <w:rPr>
                <w:color w:val="000000" w:themeColor="text1"/>
              </w:rPr>
              <w:t xml:space="preserve"> proc. </w:t>
            </w:r>
            <w:r>
              <w:rPr>
                <w:color w:val="000000" w:themeColor="text1"/>
              </w:rPr>
              <w:t>didesnė</w:t>
            </w:r>
            <w:r w:rsidRPr="005B1D7F">
              <w:rPr>
                <w:color w:val="000000" w:themeColor="text1"/>
              </w:rPr>
              <w:t xml:space="preserve"> ne</w:t>
            </w:r>
            <w:r>
              <w:rPr>
                <w:color w:val="000000" w:themeColor="text1"/>
              </w:rPr>
              <w:t>i 2019</w:t>
            </w:r>
            <w:r w:rsidRPr="005B1D7F">
              <w:rPr>
                <w:color w:val="000000" w:themeColor="text1"/>
              </w:rPr>
              <w:t xml:space="preserve"> m. I ketv</w:t>
            </w:r>
            <w:r w:rsidR="00B5392D">
              <w:rPr>
                <w:color w:val="000000" w:themeColor="text1"/>
              </w:rPr>
              <w:t>irtį</w:t>
            </w:r>
            <w:r w:rsidRPr="005B1D7F">
              <w:rPr>
                <w:color w:val="000000" w:themeColor="text1"/>
              </w:rPr>
              <w:t xml:space="preserve"> ir </w:t>
            </w:r>
            <w:r>
              <w:rPr>
                <w:color w:val="000000" w:themeColor="text1"/>
              </w:rPr>
              <w:t>310,53</w:t>
            </w:r>
            <w:r w:rsidRPr="005B1D7F">
              <w:rPr>
                <w:color w:val="000000" w:themeColor="text1"/>
              </w:rPr>
              <w:t xml:space="preserve"> proc. </w:t>
            </w:r>
            <w:r>
              <w:rPr>
                <w:color w:val="000000" w:themeColor="text1"/>
              </w:rPr>
              <w:t>dide</w:t>
            </w:r>
            <w:r w:rsidRPr="005B1D7F">
              <w:rPr>
                <w:color w:val="000000" w:themeColor="text1"/>
              </w:rPr>
              <w:t xml:space="preserve">snė </w:t>
            </w:r>
            <w:r>
              <w:rPr>
                <w:color w:val="000000" w:themeColor="text1"/>
              </w:rPr>
              <w:t>nei</w:t>
            </w:r>
            <w:r w:rsidRPr="005B1D7F">
              <w:rPr>
                <w:color w:val="000000" w:themeColor="text1"/>
              </w:rPr>
              <w:t xml:space="preserve"> 2018 m. I</w:t>
            </w:r>
            <w:r>
              <w:rPr>
                <w:color w:val="000000" w:themeColor="text1"/>
              </w:rPr>
              <w:t>I</w:t>
            </w:r>
            <w:r w:rsidRPr="005B1D7F">
              <w:rPr>
                <w:color w:val="000000" w:themeColor="text1"/>
              </w:rPr>
              <w:t xml:space="preserve"> ketv</w:t>
            </w:r>
            <w:r w:rsidR="009537FB">
              <w:rPr>
                <w:color w:val="000000" w:themeColor="text1"/>
              </w:rPr>
              <w:t>irtį</w:t>
            </w:r>
            <w:r w:rsidRPr="005B1D7F">
              <w:rPr>
                <w:color w:val="000000" w:themeColor="text1"/>
              </w:rPr>
              <w:t>.</w:t>
            </w:r>
            <w:r w:rsidR="00A65266">
              <w:rPr>
                <w:color w:val="000000" w:themeColor="text1"/>
              </w:rPr>
              <w:t xml:space="preserve"> </w:t>
            </w:r>
            <w:proofErr w:type="spellStart"/>
            <w:r w:rsidR="00A65266">
              <w:rPr>
                <w:color w:val="000000" w:themeColor="text1"/>
              </w:rPr>
              <w:t>Baltagūžių</w:t>
            </w:r>
            <w:proofErr w:type="spellEnd"/>
            <w:r w:rsidR="00A65266">
              <w:rPr>
                <w:color w:val="000000" w:themeColor="text1"/>
              </w:rPr>
              <w:t xml:space="preserve"> kopūstų supirkimo (augintojų) kaina šiuo laikotarpiu sudarė 0,40 EUR/kg – </w:t>
            </w:r>
            <w:r w:rsidR="00A65266" w:rsidRPr="005B1D7F">
              <w:rPr>
                <w:color w:val="000000" w:themeColor="text1"/>
              </w:rPr>
              <w:t xml:space="preserve">buvo </w:t>
            </w:r>
            <w:r w:rsidR="00A65266">
              <w:rPr>
                <w:color w:val="000000" w:themeColor="text1"/>
              </w:rPr>
              <w:t>14,89</w:t>
            </w:r>
            <w:r w:rsidR="00A65266" w:rsidRPr="005B1D7F">
              <w:rPr>
                <w:color w:val="000000" w:themeColor="text1"/>
              </w:rPr>
              <w:t xml:space="preserve"> proc. </w:t>
            </w:r>
            <w:r w:rsidR="00A65266">
              <w:rPr>
                <w:color w:val="000000" w:themeColor="text1"/>
              </w:rPr>
              <w:t>mažesnė</w:t>
            </w:r>
            <w:r w:rsidR="00A65266" w:rsidRPr="005B1D7F">
              <w:rPr>
                <w:color w:val="000000" w:themeColor="text1"/>
              </w:rPr>
              <w:t xml:space="preserve"> ne</w:t>
            </w:r>
            <w:r w:rsidR="00A65266">
              <w:rPr>
                <w:color w:val="000000" w:themeColor="text1"/>
              </w:rPr>
              <w:t>i 2019</w:t>
            </w:r>
            <w:r w:rsidR="00A65266" w:rsidRPr="005B1D7F">
              <w:rPr>
                <w:color w:val="000000" w:themeColor="text1"/>
              </w:rPr>
              <w:t xml:space="preserve"> m. I ketv</w:t>
            </w:r>
            <w:r w:rsidR="00241DC5">
              <w:rPr>
                <w:color w:val="000000" w:themeColor="text1"/>
              </w:rPr>
              <w:t>irtį</w:t>
            </w:r>
            <w:r w:rsidR="00A65266" w:rsidRPr="005B1D7F">
              <w:rPr>
                <w:color w:val="000000" w:themeColor="text1"/>
              </w:rPr>
              <w:t xml:space="preserve"> ir </w:t>
            </w:r>
            <w:r w:rsidR="00A65266">
              <w:rPr>
                <w:color w:val="000000" w:themeColor="text1"/>
              </w:rPr>
              <w:t>66,67</w:t>
            </w:r>
            <w:r w:rsidR="00A65266" w:rsidRPr="005B1D7F">
              <w:rPr>
                <w:color w:val="000000" w:themeColor="text1"/>
              </w:rPr>
              <w:t xml:space="preserve"> proc. </w:t>
            </w:r>
            <w:r w:rsidR="00A65266">
              <w:rPr>
                <w:color w:val="000000" w:themeColor="text1"/>
              </w:rPr>
              <w:t>dide</w:t>
            </w:r>
            <w:r w:rsidR="00A65266" w:rsidRPr="005B1D7F">
              <w:rPr>
                <w:color w:val="000000" w:themeColor="text1"/>
              </w:rPr>
              <w:t xml:space="preserve">snė </w:t>
            </w:r>
            <w:r w:rsidR="00A65266">
              <w:rPr>
                <w:color w:val="000000" w:themeColor="text1"/>
              </w:rPr>
              <w:t>nei</w:t>
            </w:r>
            <w:r w:rsidR="00A65266" w:rsidRPr="005B1D7F">
              <w:rPr>
                <w:color w:val="000000" w:themeColor="text1"/>
              </w:rPr>
              <w:t xml:space="preserve"> 2018 m. I</w:t>
            </w:r>
            <w:r w:rsidR="00A65266">
              <w:rPr>
                <w:color w:val="000000" w:themeColor="text1"/>
              </w:rPr>
              <w:t>I</w:t>
            </w:r>
            <w:r w:rsidR="00A65266" w:rsidRPr="005B1D7F">
              <w:rPr>
                <w:color w:val="000000" w:themeColor="text1"/>
              </w:rPr>
              <w:t xml:space="preserve"> ketv</w:t>
            </w:r>
            <w:r w:rsidR="00241DC5">
              <w:rPr>
                <w:color w:val="000000" w:themeColor="text1"/>
              </w:rPr>
              <w:t>irtį</w:t>
            </w:r>
            <w:r w:rsidR="00A65266" w:rsidRPr="005B1D7F">
              <w:rPr>
                <w:color w:val="000000" w:themeColor="text1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3A1411">
            <w:pPr>
              <w:spacing w:after="0" w:line="240" w:lineRule="auto"/>
              <w:rPr>
                <w:sz w:val="20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3A1411">
            <w:pPr>
              <w:spacing w:after="0" w:line="240" w:lineRule="auto"/>
              <w:rPr>
                <w:sz w:val="20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3A1411">
            <w:pPr>
              <w:spacing w:after="0" w:line="240" w:lineRule="auto"/>
              <w:rPr>
                <w:sz w:val="20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3A1411">
            <w:pPr>
              <w:spacing w:after="0" w:line="240" w:lineRule="auto"/>
              <w:rPr>
                <w:sz w:val="20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3A1411">
            <w:pPr>
              <w:spacing w:after="0" w:line="240" w:lineRule="auto"/>
              <w:rPr>
                <w:sz w:val="20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3A1411">
            <w:pPr>
              <w:spacing w:after="0" w:line="240" w:lineRule="auto"/>
              <w:rPr>
                <w:sz w:val="20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3A1411">
            <w:pPr>
              <w:spacing w:after="0" w:line="240" w:lineRule="auto"/>
              <w:rPr>
                <w:sz w:val="20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3A1411">
            <w:pPr>
              <w:spacing w:after="0" w:line="240" w:lineRule="auto"/>
              <w:rPr>
                <w:sz w:val="20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3A1411">
            <w:pPr>
              <w:spacing w:after="0" w:line="240" w:lineRule="auto"/>
              <w:rPr>
                <w:sz w:val="20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3A1411">
            <w:pPr>
              <w:spacing w:after="0" w:line="240" w:lineRule="auto"/>
              <w:rPr>
                <w:sz w:val="20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3A1411">
            <w:pPr>
              <w:spacing w:after="0" w:line="240" w:lineRule="auto"/>
              <w:rPr>
                <w:sz w:val="20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3A1411">
            <w:pPr>
              <w:spacing w:after="0" w:line="240" w:lineRule="auto"/>
              <w:rPr>
                <w:sz w:val="20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3A1411">
            <w:pPr>
              <w:spacing w:after="0" w:line="240" w:lineRule="auto"/>
              <w:rPr>
                <w:sz w:val="20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3A1411">
            <w:pPr>
              <w:spacing w:after="0" w:line="240" w:lineRule="auto"/>
              <w:rPr>
                <w:sz w:val="20"/>
                <w:lang w:val="en-US" w:eastAsia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3A1411">
            <w:pPr>
              <w:spacing w:after="0" w:line="240" w:lineRule="auto"/>
              <w:rPr>
                <w:sz w:val="20"/>
                <w:lang w:val="en-US" w:eastAsia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3A1411">
            <w:pPr>
              <w:spacing w:after="0" w:line="240" w:lineRule="auto"/>
              <w:rPr>
                <w:sz w:val="20"/>
                <w:lang w:val="en-US" w:eastAsia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3A1411">
            <w:pPr>
              <w:spacing w:after="0" w:line="240" w:lineRule="auto"/>
              <w:rPr>
                <w:sz w:val="20"/>
                <w:lang w:val="en-US" w:eastAsia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3A1411">
            <w:pPr>
              <w:spacing w:after="0" w:line="240" w:lineRule="auto"/>
              <w:rPr>
                <w:sz w:val="20"/>
                <w:lang w:val="en-US" w:eastAsia="en-US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3A1411">
            <w:pPr>
              <w:spacing w:after="0" w:line="240" w:lineRule="auto"/>
              <w:rPr>
                <w:sz w:val="20"/>
                <w:lang w:val="en-US" w:eastAsia="en-US"/>
              </w:rPr>
            </w:pPr>
          </w:p>
        </w:tc>
      </w:tr>
      <w:tr w:rsidR="003A1411" w:rsidRPr="003A1411" w:rsidTr="00AB3093">
        <w:trPr>
          <w:trHeight w:val="255"/>
        </w:trPr>
        <w:tc>
          <w:tcPr>
            <w:tcW w:w="10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Default="008B5AB0" w:rsidP="008B5AB0">
            <w:pPr>
              <w:spacing w:after="0" w:line="360" w:lineRule="auto"/>
              <w:ind w:firstLine="1026"/>
              <w:jc w:val="both"/>
              <w:rPr>
                <w:lang w:val="lt-LT"/>
              </w:rPr>
            </w:pPr>
            <w:proofErr w:type="spellStart"/>
            <w:r w:rsidRPr="00FF3DB2">
              <w:t>Didžiausią</w:t>
            </w:r>
            <w:proofErr w:type="spellEnd"/>
            <w:r w:rsidRPr="00FF3DB2">
              <w:t xml:space="preserve"> </w:t>
            </w:r>
            <w:proofErr w:type="spellStart"/>
            <w:r w:rsidRPr="00FF3DB2">
              <w:t>įtaką</w:t>
            </w:r>
            <w:proofErr w:type="spellEnd"/>
            <w:r w:rsidRPr="00FF3DB2">
              <w:t xml:space="preserve"> </w:t>
            </w:r>
            <w:proofErr w:type="spellStart"/>
            <w:r>
              <w:t>baltagūžių</w:t>
            </w:r>
            <w:proofErr w:type="spellEnd"/>
            <w:r>
              <w:t xml:space="preserve"> </w:t>
            </w:r>
            <w:proofErr w:type="spellStart"/>
            <w:r>
              <w:t>kopūstų</w:t>
            </w:r>
            <w:proofErr w:type="spellEnd"/>
            <w:r w:rsidRPr="00FF3DB2">
              <w:t xml:space="preserve"> </w:t>
            </w:r>
            <w:proofErr w:type="spellStart"/>
            <w:r w:rsidRPr="00FF3DB2">
              <w:t>kain</w:t>
            </w:r>
            <w:r>
              <w:t>os</w:t>
            </w:r>
            <w:proofErr w:type="spellEnd"/>
            <w:r w:rsidRPr="00FF3DB2">
              <w:t xml:space="preserve"> </w:t>
            </w:r>
            <w:proofErr w:type="spellStart"/>
            <w:r w:rsidRPr="00FF3DB2">
              <w:t>didėjimui</w:t>
            </w:r>
            <w:proofErr w:type="spellEnd"/>
            <w:r w:rsidRPr="00FF3DB2">
              <w:t xml:space="preserve"> </w:t>
            </w:r>
            <w:proofErr w:type="spellStart"/>
            <w:r w:rsidRPr="00FF3DB2">
              <w:t>Lietuvoje</w:t>
            </w:r>
            <w:proofErr w:type="spellEnd"/>
            <w:r w:rsidRPr="00FF3DB2">
              <w:t xml:space="preserve"> </w:t>
            </w:r>
            <w:proofErr w:type="spellStart"/>
            <w:r w:rsidRPr="00FF3DB2">
              <w:t>turėjo</w:t>
            </w:r>
            <w:proofErr w:type="spellEnd"/>
            <w:r w:rsidR="00250C16">
              <w:t xml:space="preserve"> </w:t>
            </w:r>
            <w:proofErr w:type="spellStart"/>
            <w:r w:rsidR="00250C16">
              <w:t>mažesnis</w:t>
            </w:r>
            <w:proofErr w:type="spellEnd"/>
            <w:r w:rsidR="00250C16">
              <w:t xml:space="preserve"> </w:t>
            </w:r>
            <w:proofErr w:type="spellStart"/>
            <w:r w:rsidR="00250C16">
              <w:t>derlius</w:t>
            </w:r>
            <w:proofErr w:type="spellEnd"/>
            <w:r w:rsidR="00250C16">
              <w:t xml:space="preserve">, </w:t>
            </w:r>
            <w:proofErr w:type="spellStart"/>
            <w:r w:rsidR="00250C16">
              <w:t>anksti</w:t>
            </w:r>
            <w:proofErr w:type="spellEnd"/>
            <w:r w:rsidR="00250C16">
              <w:t xml:space="preserve"> </w:t>
            </w:r>
            <w:proofErr w:type="spellStart"/>
            <w:r w:rsidR="00250C16">
              <w:t>pasibaigusios</w:t>
            </w:r>
            <w:proofErr w:type="spellEnd"/>
            <w:r w:rsidR="00250C16">
              <w:t xml:space="preserve"> </w:t>
            </w:r>
            <w:proofErr w:type="spellStart"/>
            <w:r w:rsidR="00602DBC">
              <w:t>jų</w:t>
            </w:r>
            <w:proofErr w:type="spellEnd"/>
            <w:r w:rsidR="00602DBC">
              <w:t xml:space="preserve"> </w:t>
            </w:r>
            <w:proofErr w:type="spellStart"/>
            <w:r w:rsidR="00250C16">
              <w:t>atsargos</w:t>
            </w:r>
            <w:proofErr w:type="spellEnd"/>
            <w:r w:rsidR="00250C16">
              <w:t>,</w:t>
            </w:r>
            <w:r w:rsidRPr="00FF3DB2">
              <w:t xml:space="preserve"> </w:t>
            </w:r>
            <w:proofErr w:type="spellStart"/>
            <w:r w:rsidRPr="00FF3DB2">
              <w:t>kain</w:t>
            </w:r>
            <w:r>
              <w:t>os</w:t>
            </w:r>
            <w:proofErr w:type="spellEnd"/>
            <w:r w:rsidRPr="00FF3DB2">
              <w:t xml:space="preserve"> </w:t>
            </w:r>
            <w:proofErr w:type="spellStart"/>
            <w:r w:rsidRPr="00FF3DB2">
              <w:t>padidėjimas</w:t>
            </w:r>
            <w:proofErr w:type="spellEnd"/>
            <w:r w:rsidRPr="00FF3DB2">
              <w:t xml:space="preserve"> </w:t>
            </w:r>
            <w:proofErr w:type="spellStart"/>
            <w:r w:rsidRPr="00FF3DB2">
              <w:t>kai</w:t>
            </w:r>
            <w:r w:rsidR="00AD56C5">
              <w:t>myninių</w:t>
            </w:r>
            <w:proofErr w:type="spellEnd"/>
            <w:r w:rsidR="00AD56C5">
              <w:t xml:space="preserve"> </w:t>
            </w:r>
            <w:proofErr w:type="spellStart"/>
            <w:r w:rsidR="00AD56C5">
              <w:t>ir</w:t>
            </w:r>
            <w:proofErr w:type="spellEnd"/>
            <w:r w:rsidR="00AD56C5">
              <w:t xml:space="preserve"> </w:t>
            </w:r>
            <w:proofErr w:type="spellStart"/>
            <w:r w:rsidR="00AD56C5">
              <w:t>kitų</w:t>
            </w:r>
            <w:proofErr w:type="spellEnd"/>
            <w:r w:rsidR="00AD56C5">
              <w:t xml:space="preserve"> Europos</w:t>
            </w:r>
            <w:r w:rsidRPr="00FF3DB2">
              <w:t xml:space="preserve"> </w:t>
            </w:r>
            <w:proofErr w:type="spellStart"/>
            <w:r w:rsidRPr="00FF3DB2">
              <w:t>šalių</w:t>
            </w:r>
            <w:proofErr w:type="spellEnd"/>
            <w:r w:rsidRPr="00FF3DB2">
              <w:t xml:space="preserve"> </w:t>
            </w:r>
            <w:proofErr w:type="spellStart"/>
            <w:r w:rsidRPr="00FF3DB2">
              <w:t>augintojų</w:t>
            </w:r>
            <w:proofErr w:type="spellEnd"/>
            <w:r w:rsidRPr="00FF3DB2">
              <w:t xml:space="preserve"> </w:t>
            </w:r>
            <w:proofErr w:type="spellStart"/>
            <w:r w:rsidRPr="00FF3DB2">
              <w:t>ūkiuose</w:t>
            </w:r>
            <w:proofErr w:type="spellEnd"/>
            <w:r w:rsidRPr="00FF3DB2">
              <w:t xml:space="preserve">. </w:t>
            </w:r>
            <w:proofErr w:type="spellStart"/>
            <w:r w:rsidRPr="00FF3DB2">
              <w:t>Pavyzdžiui</w:t>
            </w:r>
            <w:proofErr w:type="spellEnd"/>
            <w:r w:rsidRPr="00FF3DB2">
              <w:t xml:space="preserve">, 2019 m. II </w:t>
            </w:r>
            <w:proofErr w:type="spellStart"/>
            <w:r w:rsidRPr="00FF3DB2">
              <w:t>ketvirtį</w:t>
            </w:r>
            <w:proofErr w:type="spellEnd"/>
            <w:r w:rsidRPr="00FF3DB2">
              <w:t xml:space="preserve">, </w:t>
            </w:r>
            <w:proofErr w:type="spellStart"/>
            <w:r w:rsidRPr="00FF3DB2">
              <w:t>palyginti</w:t>
            </w:r>
            <w:proofErr w:type="spellEnd"/>
            <w:r w:rsidRPr="00FF3DB2">
              <w:t xml:space="preserve"> </w:t>
            </w:r>
            <w:proofErr w:type="spellStart"/>
            <w:r w:rsidRPr="00FF3DB2">
              <w:t>su</w:t>
            </w:r>
            <w:proofErr w:type="spellEnd"/>
            <w:r w:rsidRPr="00FF3DB2">
              <w:t xml:space="preserve"> 2018 m. I</w:t>
            </w:r>
            <w:r>
              <w:t>I</w:t>
            </w:r>
            <w:r w:rsidRPr="00FF3DB2">
              <w:t xml:space="preserve"> </w:t>
            </w:r>
            <w:proofErr w:type="spellStart"/>
            <w:r w:rsidRPr="00FF3DB2">
              <w:t>ketvirčiu</w:t>
            </w:r>
            <w:proofErr w:type="spellEnd"/>
            <w:r w:rsidRPr="00FF3DB2">
              <w:t>,</w:t>
            </w:r>
            <w:r w:rsidRPr="00FF3DB2">
              <w:rPr>
                <w:sz w:val="20"/>
              </w:rPr>
              <w:t xml:space="preserve"> </w:t>
            </w:r>
            <w:proofErr w:type="spellStart"/>
            <w:r>
              <w:rPr>
                <w:lang w:val="lt-LT"/>
              </w:rPr>
              <w:t>b</w:t>
            </w:r>
            <w:r w:rsidRPr="00FF3DB2">
              <w:rPr>
                <w:lang w:val="lt-LT"/>
              </w:rPr>
              <w:t>altagūži</w:t>
            </w:r>
            <w:proofErr w:type="spellEnd"/>
            <w:r w:rsidRPr="00FF3DB2">
              <w:t>ų</w:t>
            </w:r>
            <w:r w:rsidRPr="00FF3DB2">
              <w:rPr>
                <w:lang w:val="lt-LT"/>
              </w:rPr>
              <w:t xml:space="preserve"> </w:t>
            </w:r>
            <w:proofErr w:type="spellStart"/>
            <w:r w:rsidRPr="00FF3DB2">
              <w:rPr>
                <w:lang w:val="lt-LT"/>
              </w:rPr>
              <w:t>kopūst</w:t>
            </w:r>
            <w:proofErr w:type="spellEnd"/>
            <w:r w:rsidRPr="00FF3DB2">
              <w:t xml:space="preserve">ų </w:t>
            </w:r>
            <w:proofErr w:type="spellStart"/>
            <w:r w:rsidRPr="00FF3DB2">
              <w:t>kainos</w:t>
            </w:r>
            <w:proofErr w:type="spellEnd"/>
            <w:r w:rsidRPr="00FF3DB2">
              <w:rPr>
                <w:lang w:val="lt-LT"/>
              </w:rPr>
              <w:t xml:space="preserve"> </w:t>
            </w:r>
            <w:proofErr w:type="spellStart"/>
            <w:r w:rsidRPr="00FF3DB2">
              <w:t>Lietuvoje</w:t>
            </w:r>
            <w:proofErr w:type="spellEnd"/>
            <w:r w:rsidRPr="00FF3DB2">
              <w:t xml:space="preserve"> </w:t>
            </w:r>
          </w:p>
          <w:p w:rsidR="00611A4C" w:rsidRDefault="00611A4C" w:rsidP="00D76B45">
            <w:pPr>
              <w:spacing w:after="0" w:line="360" w:lineRule="auto"/>
              <w:jc w:val="both"/>
              <w:rPr>
                <w:szCs w:val="24"/>
                <w:lang w:val="en-US" w:eastAsia="en-US"/>
              </w:rPr>
            </w:pPr>
            <w:proofErr w:type="spellStart"/>
            <w:r w:rsidRPr="00FF3DB2">
              <w:t>padidėjo</w:t>
            </w:r>
            <w:proofErr w:type="spellEnd"/>
            <w:r w:rsidRPr="00FF3DB2">
              <w:t xml:space="preserve"> </w:t>
            </w:r>
            <w:r>
              <w:rPr>
                <w:lang w:val="lt-LT"/>
              </w:rPr>
              <w:t>66,67</w:t>
            </w:r>
            <w:r w:rsidRPr="00FF3DB2">
              <w:rPr>
                <w:lang w:val="lt-LT"/>
              </w:rPr>
              <w:t xml:space="preserve"> proc. (0,</w:t>
            </w:r>
            <w:r>
              <w:rPr>
                <w:lang w:val="lt-LT"/>
              </w:rPr>
              <w:t>16</w:t>
            </w:r>
            <w:r w:rsidRPr="00FF3DB2">
              <w:rPr>
                <w:lang w:val="lt-LT"/>
              </w:rPr>
              <w:t xml:space="preserve"> EUR/kg), Latvijoje – 1</w:t>
            </w:r>
            <w:r>
              <w:rPr>
                <w:lang w:val="lt-LT"/>
              </w:rPr>
              <w:t>31</w:t>
            </w:r>
            <w:r w:rsidRPr="00FF3DB2">
              <w:rPr>
                <w:lang w:val="lt-LT"/>
              </w:rPr>
              <w:t>,</w:t>
            </w:r>
            <w:r>
              <w:rPr>
                <w:lang w:val="lt-LT"/>
              </w:rPr>
              <w:t>25</w:t>
            </w:r>
            <w:r w:rsidRPr="00FF3DB2">
              <w:rPr>
                <w:lang w:val="lt-LT"/>
              </w:rPr>
              <w:t xml:space="preserve"> proc. (0,2</w:t>
            </w:r>
            <w:r>
              <w:rPr>
                <w:lang w:val="lt-LT"/>
              </w:rPr>
              <w:t>1</w:t>
            </w:r>
            <w:r w:rsidRPr="00FF3DB2">
              <w:rPr>
                <w:lang w:val="lt-LT"/>
              </w:rPr>
              <w:t xml:space="preserve"> EUR/kg), Lenkijoje – </w:t>
            </w:r>
            <w:r>
              <w:rPr>
                <w:lang w:val="lt-LT"/>
              </w:rPr>
              <w:t>4,43 karto</w:t>
            </w:r>
            <w:r w:rsidRPr="00FF3DB2">
              <w:rPr>
                <w:lang w:val="lt-LT"/>
              </w:rPr>
              <w:t>(0,</w:t>
            </w:r>
            <w:r>
              <w:rPr>
                <w:lang w:val="lt-LT"/>
              </w:rPr>
              <w:t>48</w:t>
            </w:r>
            <w:r w:rsidRPr="00FF3DB2">
              <w:rPr>
                <w:lang w:val="lt-LT"/>
              </w:rPr>
              <w:t xml:space="preserve"> EUR/kg), Vokietijoje – </w:t>
            </w:r>
            <w:r>
              <w:rPr>
                <w:lang w:val="lt-LT"/>
              </w:rPr>
              <w:t>2,45 karto</w:t>
            </w:r>
            <w:r w:rsidRPr="00FF3DB2">
              <w:rPr>
                <w:lang w:val="lt-LT"/>
              </w:rPr>
              <w:t xml:space="preserve"> (0,</w:t>
            </w:r>
            <w:r>
              <w:rPr>
                <w:lang w:val="lt-LT"/>
              </w:rPr>
              <w:t>4</w:t>
            </w:r>
            <w:r w:rsidRPr="00FF3DB2">
              <w:rPr>
                <w:lang w:val="lt-LT"/>
              </w:rPr>
              <w:t>5 EUR/kg).</w:t>
            </w:r>
            <w:r>
              <w:rPr>
                <w:lang w:val="lt-LT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Lietuvoje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šiemet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anksčiau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pasibaigė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baltagūžių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kopūstų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atsargos</w:t>
            </w:r>
            <w:proofErr w:type="spellEnd"/>
            <w:r>
              <w:rPr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szCs w:val="24"/>
                <w:lang w:val="en-US" w:eastAsia="en-US"/>
              </w:rPr>
              <w:t>todėl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gegužės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ir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birželio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mėn</w:t>
            </w:r>
            <w:proofErr w:type="spellEnd"/>
            <w:r>
              <w:rPr>
                <w:szCs w:val="24"/>
                <w:lang w:val="en-US" w:eastAsia="en-US"/>
              </w:rPr>
              <w:t xml:space="preserve">. </w:t>
            </w:r>
            <w:proofErr w:type="spellStart"/>
            <w:r>
              <w:rPr>
                <w:szCs w:val="24"/>
                <w:lang w:val="en-US" w:eastAsia="en-US"/>
              </w:rPr>
              <w:t>jų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buvo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D76B45">
              <w:rPr>
                <w:szCs w:val="24"/>
                <w:lang w:val="en-US" w:eastAsia="en-US"/>
              </w:rPr>
              <w:t>supirkta</w:t>
            </w:r>
            <w:proofErr w:type="spellEnd"/>
            <w:r w:rsidR="00D76B45"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labai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mažai</w:t>
            </w:r>
            <w:proofErr w:type="spellEnd"/>
            <w:r>
              <w:rPr>
                <w:szCs w:val="24"/>
                <w:lang w:val="en-US" w:eastAsia="en-US"/>
              </w:rPr>
              <w:t xml:space="preserve">. </w:t>
            </w:r>
            <w:proofErr w:type="spellStart"/>
            <w:r>
              <w:rPr>
                <w:szCs w:val="24"/>
                <w:lang w:val="en-US" w:eastAsia="en-US"/>
              </w:rPr>
              <w:t>Sausra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pakenkė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ankstyvųjų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kopūstų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derliui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ir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naujo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derliau</w:t>
            </w:r>
            <w:r w:rsidR="00D76B45">
              <w:rPr>
                <w:szCs w:val="24"/>
                <w:lang w:val="en-US" w:eastAsia="en-US"/>
              </w:rPr>
              <w:t>s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supirkimas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birželio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mėn</w:t>
            </w:r>
            <w:proofErr w:type="spellEnd"/>
            <w:r>
              <w:rPr>
                <w:szCs w:val="24"/>
                <w:lang w:val="en-US" w:eastAsia="en-US"/>
              </w:rPr>
              <w:t xml:space="preserve">. </w:t>
            </w:r>
            <w:proofErr w:type="spellStart"/>
            <w:r>
              <w:rPr>
                <w:szCs w:val="24"/>
                <w:lang w:val="en-US" w:eastAsia="en-US"/>
              </w:rPr>
              <w:t>buvo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daugiau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nei</w:t>
            </w:r>
            <w:proofErr w:type="spellEnd"/>
            <w:r>
              <w:rPr>
                <w:szCs w:val="24"/>
                <w:lang w:val="en-US" w:eastAsia="en-US"/>
              </w:rPr>
              <w:t xml:space="preserve"> du </w:t>
            </w:r>
            <w:proofErr w:type="spellStart"/>
            <w:r>
              <w:rPr>
                <w:szCs w:val="24"/>
                <w:lang w:val="en-US" w:eastAsia="en-US"/>
              </w:rPr>
              <w:lastRenderedPageBreak/>
              <w:t>kartus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mažesnis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nei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ankstesniais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metais</w:t>
            </w:r>
            <w:proofErr w:type="spellEnd"/>
            <w:r>
              <w:rPr>
                <w:szCs w:val="24"/>
                <w:lang w:val="en-US" w:eastAsia="en-US"/>
              </w:rPr>
              <w:t xml:space="preserve">. </w:t>
            </w:r>
            <w:proofErr w:type="spellStart"/>
            <w:r>
              <w:rPr>
                <w:szCs w:val="24"/>
                <w:lang w:val="en-US" w:eastAsia="en-US"/>
              </w:rPr>
              <w:t>Pasibaigus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seno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derliaus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atsargoms</w:t>
            </w:r>
            <w:proofErr w:type="spellEnd"/>
            <w:r>
              <w:rPr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szCs w:val="24"/>
                <w:lang w:val="en-US" w:eastAsia="en-US"/>
              </w:rPr>
              <w:t>naujo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derliaus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baltagūžių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kopūstų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kaina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birželio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mėn</w:t>
            </w:r>
            <w:proofErr w:type="spellEnd"/>
            <w:r>
              <w:rPr>
                <w:szCs w:val="24"/>
                <w:lang w:val="en-US" w:eastAsia="en-US"/>
              </w:rPr>
              <w:t xml:space="preserve">. </w:t>
            </w:r>
            <w:proofErr w:type="spellStart"/>
            <w:r>
              <w:rPr>
                <w:szCs w:val="24"/>
                <w:lang w:val="en-US" w:eastAsia="en-US"/>
              </w:rPr>
              <w:t>Lietuvoje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ir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Latvijoje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sumažėjo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iki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praėjusių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metų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lygio</w:t>
            </w:r>
            <w:proofErr w:type="spellEnd"/>
            <w:r>
              <w:rPr>
                <w:szCs w:val="24"/>
                <w:lang w:val="en-US" w:eastAsia="en-US"/>
              </w:rPr>
              <w:t xml:space="preserve">. </w:t>
            </w:r>
            <w:proofErr w:type="spellStart"/>
            <w:r>
              <w:rPr>
                <w:szCs w:val="24"/>
                <w:lang w:val="en-US" w:eastAsia="en-US"/>
              </w:rPr>
              <w:t>Vokietijoje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ir</w:t>
            </w:r>
            <w:proofErr w:type="spellEnd"/>
            <w:r w:rsidR="00D76B45"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Lenkijoje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kainos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dar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liko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didesnės</w:t>
            </w:r>
            <w:proofErr w:type="spellEnd"/>
            <w:r>
              <w:rPr>
                <w:szCs w:val="24"/>
                <w:lang w:val="en-US" w:eastAsia="en-US"/>
              </w:rPr>
              <w:t>.</w:t>
            </w:r>
          </w:p>
          <w:p w:rsidR="00611A4C" w:rsidRDefault="00611A4C" w:rsidP="00611A4C">
            <w:pPr>
              <w:spacing w:after="0"/>
              <w:jc w:val="center"/>
              <w:rPr>
                <w:b/>
                <w:bCs/>
                <w:szCs w:val="22"/>
              </w:rPr>
            </w:pPr>
          </w:p>
          <w:p w:rsidR="002867E5" w:rsidRDefault="002867E5" w:rsidP="008425F6">
            <w:pPr>
              <w:jc w:val="center"/>
              <w:rPr>
                <w:b/>
                <w:bCs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Baltagūžių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kopūstų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vidutinės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kainos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bCs/>
                <w:sz w:val="22"/>
                <w:szCs w:val="22"/>
              </w:rPr>
              <w:t>augintojų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) </w:t>
            </w:r>
            <w:proofErr w:type="spellStart"/>
            <w:r>
              <w:rPr>
                <w:b/>
                <w:bCs/>
                <w:sz w:val="22"/>
                <w:szCs w:val="22"/>
              </w:rPr>
              <w:t>Lietuvoje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ir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kitose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valstybėse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2018 01–2019 06</w:t>
            </w:r>
          </w:p>
          <w:p w:rsidR="002867E5" w:rsidRDefault="00B8004A" w:rsidP="002867E5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5383760" cy="3347779"/>
                  <wp:effectExtent l="0" t="0" r="7620" b="5080"/>
                  <wp:docPr id="3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5539" cy="33551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67E5" w:rsidRPr="00F62DC5" w:rsidRDefault="002867E5" w:rsidP="002867E5">
            <w:pPr>
              <w:spacing w:after="0" w:line="240" w:lineRule="auto"/>
              <w:jc w:val="right"/>
              <w:rPr>
                <w:sz w:val="20"/>
                <w:lang w:val="en-US" w:eastAsia="en-US"/>
              </w:rPr>
            </w:pPr>
            <w:proofErr w:type="spellStart"/>
            <w:r w:rsidRPr="00F62DC5">
              <w:rPr>
                <w:sz w:val="20"/>
                <w:lang w:val="en-US" w:eastAsia="en-US"/>
              </w:rPr>
              <w:t>Šaltiniai</w:t>
            </w:r>
            <w:proofErr w:type="spellEnd"/>
            <w:r w:rsidRPr="00F62DC5">
              <w:rPr>
                <w:sz w:val="20"/>
                <w:lang w:val="en-US" w:eastAsia="en-US"/>
              </w:rPr>
              <w:t>: ŽŪIKVC (LŽŪMPRIS), LVAEI, ZSRIR, AMI</w:t>
            </w:r>
          </w:p>
          <w:p w:rsidR="002867E5" w:rsidRDefault="002867E5" w:rsidP="002867E5">
            <w:pPr>
              <w:jc w:val="center"/>
              <w:rPr>
                <w:b/>
                <w:bCs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Baltagūžių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kopūstų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supirkimas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iš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Lietuvos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augintojų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šviežiam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vartojimui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2016–2019 m.</w:t>
            </w:r>
          </w:p>
          <w:p w:rsidR="002867E5" w:rsidRDefault="00176A47" w:rsidP="002867E5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6348372" cy="2149642"/>
                  <wp:effectExtent l="0" t="0" r="0" b="3175"/>
                  <wp:docPr id="2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702" cy="21643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47DA" w:rsidRDefault="00BD47DA" w:rsidP="00BD47DA">
            <w:pPr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Šaltinis</w:t>
            </w:r>
            <w:proofErr w:type="spellEnd"/>
            <w:r>
              <w:rPr>
                <w:sz w:val="20"/>
              </w:rPr>
              <w:t>: ŽŪIKVC (LŽŪMPRIS)</w:t>
            </w:r>
          </w:p>
          <w:p w:rsidR="00314688" w:rsidRDefault="00684072" w:rsidP="00E31B85">
            <w:pPr>
              <w:spacing w:after="0" w:line="360" w:lineRule="auto"/>
              <w:ind w:firstLine="1026"/>
              <w:jc w:val="both"/>
              <w:rPr>
                <w:szCs w:val="24"/>
                <w:lang w:val="en-US" w:eastAsia="en-US"/>
              </w:rPr>
            </w:pPr>
            <w:proofErr w:type="spellStart"/>
            <w:r>
              <w:rPr>
                <w:szCs w:val="24"/>
                <w:lang w:val="en-US" w:eastAsia="en-US"/>
              </w:rPr>
              <w:t>Baltagūžiai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k</w:t>
            </w:r>
            <w:r w:rsidR="00314688">
              <w:rPr>
                <w:szCs w:val="24"/>
                <w:lang w:val="en-US" w:eastAsia="en-US"/>
              </w:rPr>
              <w:t>opūstai</w:t>
            </w:r>
            <w:proofErr w:type="spellEnd"/>
            <w:r w:rsidR="00314688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314688">
              <w:rPr>
                <w:szCs w:val="24"/>
                <w:lang w:val="en-US" w:eastAsia="en-US"/>
              </w:rPr>
              <w:t>šiemet</w:t>
            </w:r>
            <w:proofErr w:type="spellEnd"/>
            <w:r w:rsidR="00314688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314688">
              <w:rPr>
                <w:szCs w:val="24"/>
                <w:lang w:val="en-US" w:eastAsia="en-US"/>
              </w:rPr>
              <w:t>dėl</w:t>
            </w:r>
            <w:proofErr w:type="spellEnd"/>
            <w:r w:rsidR="00314688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314688">
              <w:rPr>
                <w:szCs w:val="24"/>
                <w:lang w:val="en-US" w:eastAsia="en-US"/>
              </w:rPr>
              <w:t>sausros</w:t>
            </w:r>
            <w:proofErr w:type="spellEnd"/>
            <w:r w:rsidR="00314688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314688">
              <w:rPr>
                <w:szCs w:val="24"/>
                <w:lang w:val="en-US" w:eastAsia="en-US"/>
              </w:rPr>
              <w:t>užauga</w:t>
            </w:r>
            <w:proofErr w:type="spellEnd"/>
            <w:r w:rsidR="00314688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314688">
              <w:rPr>
                <w:szCs w:val="24"/>
                <w:lang w:val="en-US" w:eastAsia="en-US"/>
              </w:rPr>
              <w:t>mažesni</w:t>
            </w:r>
            <w:proofErr w:type="spellEnd"/>
            <w:r w:rsidR="00314688">
              <w:rPr>
                <w:szCs w:val="24"/>
                <w:lang w:val="en-US" w:eastAsia="en-US"/>
              </w:rPr>
              <w:t xml:space="preserve">, </w:t>
            </w:r>
            <w:proofErr w:type="spellStart"/>
            <w:r w:rsidR="00314688">
              <w:rPr>
                <w:szCs w:val="24"/>
                <w:lang w:val="en-US" w:eastAsia="en-US"/>
              </w:rPr>
              <w:t>nuimami</w:t>
            </w:r>
            <w:proofErr w:type="spellEnd"/>
            <w:r w:rsidR="00314688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314688">
              <w:rPr>
                <w:szCs w:val="24"/>
                <w:lang w:val="en-US" w:eastAsia="en-US"/>
              </w:rPr>
              <w:t>anksčiau</w:t>
            </w:r>
            <w:proofErr w:type="spellEnd"/>
            <w:r w:rsidR="00314688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314688">
              <w:rPr>
                <w:szCs w:val="24"/>
                <w:lang w:val="en-US" w:eastAsia="en-US"/>
              </w:rPr>
              <w:t>nei</w:t>
            </w:r>
            <w:proofErr w:type="spellEnd"/>
            <w:r w:rsidR="00314688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314688">
              <w:rPr>
                <w:szCs w:val="24"/>
                <w:lang w:val="en-US" w:eastAsia="en-US"/>
              </w:rPr>
              <w:t>pasiekia</w:t>
            </w:r>
            <w:proofErr w:type="spellEnd"/>
            <w:r w:rsidR="00314688">
              <w:rPr>
                <w:szCs w:val="24"/>
                <w:lang w:val="en-US" w:eastAsia="en-US"/>
              </w:rPr>
              <w:t xml:space="preserve"> 1,5 kg </w:t>
            </w:r>
            <w:proofErr w:type="spellStart"/>
            <w:r w:rsidR="00314688">
              <w:rPr>
                <w:szCs w:val="24"/>
                <w:lang w:val="en-US" w:eastAsia="en-US"/>
              </w:rPr>
              <w:t>svorį</w:t>
            </w:r>
            <w:proofErr w:type="spellEnd"/>
            <w:r w:rsidR="00314688">
              <w:rPr>
                <w:szCs w:val="24"/>
                <w:lang w:val="en-US" w:eastAsia="en-US"/>
              </w:rPr>
              <w:t xml:space="preserve">, </w:t>
            </w:r>
            <w:proofErr w:type="spellStart"/>
            <w:r w:rsidR="00314688">
              <w:rPr>
                <w:szCs w:val="24"/>
                <w:lang w:val="en-US" w:eastAsia="en-US"/>
              </w:rPr>
              <w:t>todėl</w:t>
            </w:r>
            <w:proofErr w:type="spellEnd"/>
            <w:r w:rsidR="00314688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314688">
              <w:rPr>
                <w:szCs w:val="24"/>
                <w:lang w:val="en-US" w:eastAsia="en-US"/>
              </w:rPr>
              <w:t>derlius</w:t>
            </w:r>
            <w:proofErr w:type="spellEnd"/>
            <w:r w:rsidR="00314688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314688">
              <w:rPr>
                <w:szCs w:val="24"/>
                <w:lang w:val="en-US" w:eastAsia="en-US"/>
              </w:rPr>
              <w:t>mažesnis</w:t>
            </w:r>
            <w:proofErr w:type="spellEnd"/>
            <w:r w:rsidR="00314688">
              <w:rPr>
                <w:szCs w:val="24"/>
                <w:lang w:val="en-US" w:eastAsia="en-US"/>
              </w:rPr>
              <w:t xml:space="preserve">. </w:t>
            </w:r>
            <w:proofErr w:type="spellStart"/>
            <w:r w:rsidR="00314688">
              <w:rPr>
                <w:szCs w:val="24"/>
                <w:lang w:val="en-US" w:eastAsia="en-US"/>
              </w:rPr>
              <w:t>Paklausa</w:t>
            </w:r>
            <w:proofErr w:type="spellEnd"/>
            <w:r w:rsidR="00314688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314688">
              <w:rPr>
                <w:szCs w:val="24"/>
                <w:lang w:val="en-US" w:eastAsia="en-US"/>
              </w:rPr>
              <w:t>Europoje</w:t>
            </w:r>
            <w:proofErr w:type="spellEnd"/>
            <w:r w:rsidR="00314688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314688">
              <w:rPr>
                <w:szCs w:val="24"/>
                <w:lang w:val="en-US" w:eastAsia="en-US"/>
              </w:rPr>
              <w:t>nėra</w:t>
            </w:r>
            <w:proofErr w:type="spellEnd"/>
            <w:r w:rsidR="00314688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314688">
              <w:rPr>
                <w:szCs w:val="24"/>
                <w:lang w:val="en-US" w:eastAsia="en-US"/>
              </w:rPr>
              <w:t>visiškai</w:t>
            </w:r>
            <w:proofErr w:type="spellEnd"/>
            <w:r w:rsidR="00314688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314688">
              <w:rPr>
                <w:szCs w:val="24"/>
                <w:lang w:val="en-US" w:eastAsia="en-US"/>
              </w:rPr>
              <w:t>patenkinama</w:t>
            </w:r>
            <w:proofErr w:type="spellEnd"/>
            <w:r w:rsidR="00314688">
              <w:rPr>
                <w:szCs w:val="24"/>
                <w:lang w:val="en-US" w:eastAsia="en-US"/>
              </w:rPr>
              <w:t xml:space="preserve">, </w:t>
            </w:r>
            <w:proofErr w:type="spellStart"/>
            <w:r w:rsidR="00314688">
              <w:rPr>
                <w:szCs w:val="24"/>
                <w:lang w:val="en-US" w:eastAsia="en-US"/>
              </w:rPr>
              <w:t>reikalingas</w:t>
            </w:r>
            <w:proofErr w:type="spellEnd"/>
            <w:r w:rsidR="00314688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314688">
              <w:rPr>
                <w:szCs w:val="24"/>
                <w:lang w:val="en-US" w:eastAsia="en-US"/>
              </w:rPr>
              <w:t>importas</w:t>
            </w:r>
            <w:proofErr w:type="spellEnd"/>
            <w:r w:rsidR="00314688">
              <w:rPr>
                <w:szCs w:val="24"/>
                <w:lang w:val="en-US" w:eastAsia="en-US"/>
              </w:rPr>
              <w:t xml:space="preserve">, </w:t>
            </w:r>
            <w:proofErr w:type="spellStart"/>
            <w:r w:rsidR="00314688">
              <w:rPr>
                <w:szCs w:val="24"/>
                <w:lang w:val="en-US" w:eastAsia="en-US"/>
              </w:rPr>
              <w:lastRenderedPageBreak/>
              <w:t>ypač</w:t>
            </w:r>
            <w:proofErr w:type="spellEnd"/>
            <w:r w:rsidR="00314688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314688">
              <w:rPr>
                <w:szCs w:val="24"/>
                <w:lang w:val="en-US" w:eastAsia="en-US"/>
              </w:rPr>
              <w:t>perdirbimo</w:t>
            </w:r>
            <w:proofErr w:type="spellEnd"/>
            <w:r w:rsidR="00314688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314688">
              <w:rPr>
                <w:szCs w:val="24"/>
                <w:lang w:val="en-US" w:eastAsia="en-US"/>
              </w:rPr>
              <w:t>pramonei</w:t>
            </w:r>
            <w:proofErr w:type="spellEnd"/>
            <w:r w:rsidR="00314688">
              <w:rPr>
                <w:szCs w:val="24"/>
                <w:lang w:val="en-US" w:eastAsia="en-US"/>
              </w:rPr>
              <w:t xml:space="preserve">. </w:t>
            </w:r>
            <w:proofErr w:type="spellStart"/>
            <w:r w:rsidR="00314688">
              <w:rPr>
                <w:szCs w:val="24"/>
                <w:lang w:val="en-US" w:eastAsia="en-US"/>
              </w:rPr>
              <w:t>Todėl</w:t>
            </w:r>
            <w:proofErr w:type="spellEnd"/>
            <w:r w:rsidR="00314688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314688">
              <w:rPr>
                <w:szCs w:val="24"/>
                <w:lang w:val="en-US" w:eastAsia="en-US"/>
              </w:rPr>
              <w:t>kainos</w:t>
            </w:r>
            <w:proofErr w:type="spellEnd"/>
            <w:r w:rsidR="00314688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314688">
              <w:rPr>
                <w:szCs w:val="24"/>
                <w:lang w:val="en-US" w:eastAsia="en-US"/>
              </w:rPr>
              <w:t>mažėja</w:t>
            </w:r>
            <w:proofErr w:type="spellEnd"/>
            <w:r w:rsidR="00314688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314688">
              <w:rPr>
                <w:szCs w:val="24"/>
                <w:lang w:val="en-US" w:eastAsia="en-US"/>
              </w:rPr>
              <w:t>lėtai</w:t>
            </w:r>
            <w:proofErr w:type="spellEnd"/>
            <w:r w:rsidR="00314688">
              <w:rPr>
                <w:szCs w:val="24"/>
                <w:lang w:val="en-US" w:eastAsia="en-US"/>
              </w:rPr>
              <w:t>.</w:t>
            </w:r>
            <w:r w:rsidR="00187C1A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187C1A">
              <w:rPr>
                <w:szCs w:val="24"/>
                <w:lang w:val="en-US" w:eastAsia="en-US"/>
              </w:rPr>
              <w:t>Sezoninis</w:t>
            </w:r>
            <w:proofErr w:type="spellEnd"/>
            <w:r w:rsidR="00187C1A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187C1A">
              <w:rPr>
                <w:szCs w:val="24"/>
                <w:lang w:val="en-US" w:eastAsia="en-US"/>
              </w:rPr>
              <w:t>kainos</w:t>
            </w:r>
            <w:proofErr w:type="spellEnd"/>
            <w:r w:rsidR="00187C1A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187C1A">
              <w:rPr>
                <w:szCs w:val="24"/>
                <w:lang w:val="en-US" w:eastAsia="en-US"/>
              </w:rPr>
              <w:t>maž</w:t>
            </w:r>
            <w:r w:rsidR="00200C06">
              <w:rPr>
                <w:szCs w:val="24"/>
                <w:lang w:val="en-US" w:eastAsia="en-US"/>
              </w:rPr>
              <w:t>ėjimas</w:t>
            </w:r>
            <w:proofErr w:type="spellEnd"/>
            <w:r w:rsidR="00200C0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200C06">
              <w:rPr>
                <w:szCs w:val="24"/>
                <w:lang w:val="en-US" w:eastAsia="en-US"/>
              </w:rPr>
              <w:t>turėtų</w:t>
            </w:r>
            <w:proofErr w:type="spellEnd"/>
            <w:r w:rsidR="00200C0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200C06">
              <w:rPr>
                <w:szCs w:val="24"/>
                <w:lang w:val="en-US" w:eastAsia="en-US"/>
              </w:rPr>
              <w:t>būti</w:t>
            </w:r>
            <w:proofErr w:type="spellEnd"/>
            <w:r w:rsidR="00200C0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200C06">
              <w:rPr>
                <w:szCs w:val="24"/>
                <w:lang w:val="en-US" w:eastAsia="en-US"/>
              </w:rPr>
              <w:t>didesnis</w:t>
            </w:r>
            <w:proofErr w:type="spellEnd"/>
            <w:r w:rsidR="00200C06">
              <w:rPr>
                <w:szCs w:val="24"/>
                <w:lang w:val="en-US" w:eastAsia="en-US"/>
              </w:rPr>
              <w:t xml:space="preserve">, </w:t>
            </w:r>
            <w:proofErr w:type="spellStart"/>
            <w:r w:rsidR="00200C06">
              <w:rPr>
                <w:szCs w:val="24"/>
                <w:lang w:val="en-US" w:eastAsia="en-US"/>
              </w:rPr>
              <w:t>prasidėjus</w:t>
            </w:r>
            <w:proofErr w:type="spellEnd"/>
            <w:r w:rsidR="00200C0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200C06">
              <w:rPr>
                <w:szCs w:val="24"/>
                <w:lang w:val="en-US" w:eastAsia="en-US"/>
              </w:rPr>
              <w:t>vėlyvesnių</w:t>
            </w:r>
            <w:proofErr w:type="spellEnd"/>
            <w:r w:rsidR="00200C0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200C06">
              <w:rPr>
                <w:szCs w:val="24"/>
                <w:lang w:val="en-US" w:eastAsia="en-US"/>
              </w:rPr>
              <w:t>veislių</w:t>
            </w:r>
            <w:proofErr w:type="spellEnd"/>
            <w:r w:rsidR="00200C0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200C06">
              <w:rPr>
                <w:szCs w:val="24"/>
                <w:lang w:val="en-US" w:eastAsia="en-US"/>
              </w:rPr>
              <w:t>derliui</w:t>
            </w:r>
            <w:proofErr w:type="spellEnd"/>
            <w:r w:rsidR="00187C1A">
              <w:rPr>
                <w:szCs w:val="24"/>
                <w:lang w:val="en-US" w:eastAsia="en-US"/>
              </w:rPr>
              <w:t>.</w:t>
            </w:r>
          </w:p>
          <w:p w:rsidR="009B0E57" w:rsidRDefault="00F60641" w:rsidP="009B0E57">
            <w:pPr>
              <w:spacing w:after="0" w:line="360" w:lineRule="auto"/>
              <w:ind w:firstLine="1026"/>
              <w:jc w:val="both"/>
            </w:pPr>
            <w:proofErr w:type="spellStart"/>
            <w:r w:rsidRPr="00F60641">
              <w:rPr>
                <w:b/>
                <w:szCs w:val="24"/>
              </w:rPr>
              <w:t>Morkų</w:t>
            </w:r>
            <w:proofErr w:type="spellEnd"/>
            <w:r w:rsidRPr="00E74686">
              <w:rPr>
                <w:szCs w:val="24"/>
              </w:rPr>
              <w:t xml:space="preserve"> </w:t>
            </w:r>
            <w:proofErr w:type="spellStart"/>
            <w:r w:rsidRPr="00E74686">
              <w:rPr>
                <w:szCs w:val="24"/>
              </w:rPr>
              <w:t>mažmeninės</w:t>
            </w:r>
            <w:proofErr w:type="spellEnd"/>
            <w:r w:rsidRPr="00E74686">
              <w:rPr>
                <w:szCs w:val="24"/>
              </w:rPr>
              <w:t xml:space="preserve"> </w:t>
            </w:r>
            <w:proofErr w:type="spellStart"/>
            <w:r w:rsidRPr="00E74686">
              <w:rPr>
                <w:szCs w:val="24"/>
              </w:rPr>
              <w:t>kainos</w:t>
            </w:r>
            <w:proofErr w:type="spellEnd"/>
            <w:r w:rsidRPr="00E74686">
              <w:rPr>
                <w:szCs w:val="24"/>
              </w:rPr>
              <w:t xml:space="preserve"> </w:t>
            </w:r>
            <w:proofErr w:type="spellStart"/>
            <w:r w:rsidRPr="00E74686">
              <w:rPr>
                <w:szCs w:val="24"/>
              </w:rPr>
              <w:t>struktūroje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 w:rsidRPr="00E74686">
              <w:rPr>
                <w:szCs w:val="24"/>
              </w:rPr>
              <w:t>mažmeni</w:t>
            </w:r>
            <w:r>
              <w:rPr>
                <w:szCs w:val="24"/>
              </w:rPr>
              <w:t>nės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prekybos</w:t>
            </w:r>
            <w:proofErr w:type="spellEnd"/>
            <w:r w:rsidRPr="00E74686">
              <w:rPr>
                <w:szCs w:val="24"/>
              </w:rPr>
              <w:t xml:space="preserve"> </w:t>
            </w:r>
            <w:proofErr w:type="spellStart"/>
            <w:r w:rsidRPr="00E74686">
              <w:rPr>
                <w:szCs w:val="24"/>
              </w:rPr>
              <w:t>dalis</w:t>
            </w:r>
            <w:proofErr w:type="spellEnd"/>
            <w:r w:rsidRPr="00E74686">
              <w:rPr>
                <w:szCs w:val="24"/>
              </w:rPr>
              <w:t xml:space="preserve"> 2019 m. II </w:t>
            </w:r>
            <w:proofErr w:type="spellStart"/>
            <w:r w:rsidRPr="00E74686">
              <w:rPr>
                <w:szCs w:val="24"/>
              </w:rPr>
              <w:t>ketv</w:t>
            </w:r>
            <w:r w:rsidR="00241DC5">
              <w:rPr>
                <w:szCs w:val="24"/>
              </w:rPr>
              <w:t>irtį</w:t>
            </w:r>
            <w:proofErr w:type="spellEnd"/>
            <w:r w:rsidRPr="00E74686">
              <w:rPr>
                <w:szCs w:val="24"/>
              </w:rPr>
              <w:t xml:space="preserve"> </w:t>
            </w:r>
            <w:proofErr w:type="spellStart"/>
            <w:r w:rsidRPr="00E74686">
              <w:rPr>
                <w:szCs w:val="24"/>
              </w:rPr>
              <w:t>padidėjo</w:t>
            </w:r>
            <w:proofErr w:type="spellEnd"/>
            <w:r w:rsidRPr="00E74686">
              <w:rPr>
                <w:szCs w:val="24"/>
              </w:rPr>
              <w:t xml:space="preserve"> 50 </w:t>
            </w:r>
            <w:proofErr w:type="gramStart"/>
            <w:r w:rsidRPr="00E74686">
              <w:rPr>
                <w:szCs w:val="24"/>
              </w:rPr>
              <w:t>proc.(</w:t>
            </w:r>
            <w:proofErr w:type="spellStart"/>
            <w:proofErr w:type="gramEnd"/>
            <w:r w:rsidRPr="00E74686">
              <w:rPr>
                <w:szCs w:val="24"/>
              </w:rPr>
              <w:t>nuo</w:t>
            </w:r>
            <w:proofErr w:type="spellEnd"/>
            <w:r w:rsidRPr="00E74686">
              <w:rPr>
                <w:szCs w:val="24"/>
              </w:rPr>
              <w:t xml:space="preserve"> 12 </w:t>
            </w:r>
            <w:proofErr w:type="spellStart"/>
            <w:r w:rsidRPr="00E74686">
              <w:rPr>
                <w:szCs w:val="24"/>
              </w:rPr>
              <w:t>iki</w:t>
            </w:r>
            <w:proofErr w:type="spellEnd"/>
            <w:r w:rsidRPr="00E74686">
              <w:rPr>
                <w:szCs w:val="24"/>
              </w:rPr>
              <w:t xml:space="preserve"> 24 proc.), </w:t>
            </w:r>
            <w:proofErr w:type="spellStart"/>
            <w:r w:rsidRPr="00E74686">
              <w:rPr>
                <w:szCs w:val="24"/>
              </w:rPr>
              <w:t>augintojo</w:t>
            </w:r>
            <w:proofErr w:type="spellEnd"/>
            <w:r w:rsidRPr="00E74686">
              <w:rPr>
                <w:szCs w:val="24"/>
              </w:rPr>
              <w:t xml:space="preserve"> </w:t>
            </w:r>
            <w:proofErr w:type="spellStart"/>
            <w:r w:rsidRPr="00E74686">
              <w:rPr>
                <w:szCs w:val="24"/>
              </w:rPr>
              <w:t>dalis</w:t>
            </w:r>
            <w:proofErr w:type="spellEnd"/>
            <w:r w:rsidRPr="00E74686">
              <w:rPr>
                <w:szCs w:val="24"/>
              </w:rPr>
              <w:t xml:space="preserve"> </w:t>
            </w:r>
            <w:proofErr w:type="spellStart"/>
            <w:r w:rsidRPr="00E74686">
              <w:rPr>
                <w:szCs w:val="24"/>
              </w:rPr>
              <w:t>sumažėjo</w:t>
            </w:r>
            <w:proofErr w:type="spellEnd"/>
            <w:r w:rsidRPr="00E74686">
              <w:rPr>
                <w:szCs w:val="24"/>
              </w:rPr>
              <w:t xml:space="preserve"> 16,90 proc. (</w:t>
            </w:r>
            <w:proofErr w:type="spellStart"/>
            <w:r w:rsidRPr="00E74686">
              <w:rPr>
                <w:szCs w:val="24"/>
              </w:rPr>
              <w:t>nuo</w:t>
            </w:r>
            <w:proofErr w:type="spellEnd"/>
            <w:r w:rsidRPr="00E74686">
              <w:rPr>
                <w:szCs w:val="24"/>
              </w:rPr>
              <w:t xml:space="preserve"> 71 </w:t>
            </w:r>
            <w:proofErr w:type="spellStart"/>
            <w:r w:rsidRPr="00E74686">
              <w:rPr>
                <w:szCs w:val="24"/>
              </w:rPr>
              <w:t>iki</w:t>
            </w:r>
            <w:proofErr w:type="spellEnd"/>
            <w:r w:rsidRPr="00E74686">
              <w:rPr>
                <w:szCs w:val="24"/>
              </w:rPr>
              <w:t xml:space="preserve"> 59 proc.). PVM </w:t>
            </w:r>
            <w:proofErr w:type="spellStart"/>
            <w:r w:rsidRPr="00E74686">
              <w:rPr>
                <w:szCs w:val="24"/>
              </w:rPr>
              <w:t>sudarė</w:t>
            </w:r>
            <w:proofErr w:type="spellEnd"/>
            <w:r w:rsidRPr="00E74686">
              <w:rPr>
                <w:szCs w:val="24"/>
              </w:rPr>
              <w:t xml:space="preserve"> 17 proc.</w:t>
            </w:r>
            <w:r w:rsidR="009B0E57">
              <w:t xml:space="preserve"> </w:t>
            </w:r>
          </w:p>
          <w:p w:rsidR="009B0E57" w:rsidRDefault="009B0E57" w:rsidP="009B0E57">
            <w:pPr>
              <w:spacing w:after="0" w:line="360" w:lineRule="auto"/>
              <w:ind w:firstLine="1026"/>
              <w:jc w:val="both"/>
              <w:rPr>
                <w:color w:val="000000" w:themeColor="text1"/>
              </w:rPr>
            </w:pPr>
            <w:proofErr w:type="spellStart"/>
            <w:r>
              <w:t>Morkų</w:t>
            </w:r>
            <w:proofErr w:type="spellEnd"/>
            <w:r w:rsidRPr="005B1D7F">
              <w:t xml:space="preserve"> </w:t>
            </w:r>
            <w:proofErr w:type="spellStart"/>
            <w:r w:rsidRPr="005B1D7F">
              <w:rPr>
                <w:color w:val="000000" w:themeColor="text1"/>
              </w:rPr>
              <w:t>mažmeninė</w:t>
            </w:r>
            <w:proofErr w:type="spellEnd"/>
            <w:r w:rsidRPr="005B1D7F">
              <w:rPr>
                <w:color w:val="000000" w:themeColor="text1"/>
              </w:rPr>
              <w:t xml:space="preserve"> </w:t>
            </w:r>
            <w:proofErr w:type="spellStart"/>
            <w:r w:rsidRPr="005B1D7F">
              <w:rPr>
                <w:color w:val="000000" w:themeColor="text1"/>
              </w:rPr>
              <w:t>pardavimo</w:t>
            </w:r>
            <w:proofErr w:type="spellEnd"/>
            <w:r w:rsidRPr="005B1D7F">
              <w:rPr>
                <w:color w:val="000000" w:themeColor="text1"/>
              </w:rPr>
              <w:t xml:space="preserve"> </w:t>
            </w:r>
            <w:proofErr w:type="spellStart"/>
            <w:r w:rsidRPr="005B1D7F">
              <w:rPr>
                <w:color w:val="000000" w:themeColor="text1"/>
              </w:rPr>
              <w:t>kaina</w:t>
            </w:r>
            <w:proofErr w:type="spellEnd"/>
            <w:r w:rsidRPr="005B1D7F">
              <w:rPr>
                <w:color w:val="000000" w:themeColor="text1"/>
              </w:rPr>
              <w:t xml:space="preserve"> </w:t>
            </w:r>
            <w:r w:rsidRPr="005B1D7F">
              <w:rPr>
                <w:color w:val="000000"/>
              </w:rPr>
              <w:t xml:space="preserve">2019 m. </w:t>
            </w:r>
            <w:r w:rsidRPr="005B1D7F">
              <w:rPr>
                <w:color w:val="000000" w:themeColor="text1"/>
              </w:rPr>
              <w:t>I</w:t>
            </w:r>
            <w:r>
              <w:rPr>
                <w:color w:val="000000" w:themeColor="text1"/>
              </w:rPr>
              <w:t>I</w:t>
            </w:r>
            <w:r w:rsidRPr="005B1D7F">
              <w:rPr>
                <w:color w:val="000000" w:themeColor="text1"/>
              </w:rPr>
              <w:t xml:space="preserve"> </w:t>
            </w:r>
            <w:proofErr w:type="spellStart"/>
            <w:r w:rsidRPr="005B1D7F">
              <w:rPr>
                <w:color w:val="000000" w:themeColor="text1"/>
              </w:rPr>
              <w:t>ketv</w:t>
            </w:r>
            <w:r>
              <w:rPr>
                <w:color w:val="000000" w:themeColor="text1"/>
              </w:rPr>
              <w:t>irtį</w:t>
            </w:r>
            <w:proofErr w:type="spellEnd"/>
            <w:r w:rsidRPr="005B1D7F">
              <w:rPr>
                <w:color w:val="000000" w:themeColor="text1"/>
              </w:rPr>
              <w:t xml:space="preserve"> </w:t>
            </w:r>
            <w:proofErr w:type="spellStart"/>
            <w:r w:rsidRPr="005B1D7F">
              <w:rPr>
                <w:color w:val="000000" w:themeColor="text1"/>
              </w:rPr>
              <w:t>Lietuvos</w:t>
            </w:r>
            <w:proofErr w:type="spellEnd"/>
            <w:r w:rsidRPr="005B1D7F">
              <w:rPr>
                <w:color w:val="000000" w:themeColor="text1"/>
              </w:rPr>
              <w:t xml:space="preserve"> </w:t>
            </w:r>
            <w:proofErr w:type="spellStart"/>
            <w:r w:rsidRPr="005B1D7F">
              <w:rPr>
                <w:color w:val="000000" w:themeColor="text1"/>
              </w:rPr>
              <w:t>didžiuosiuose</w:t>
            </w:r>
            <w:proofErr w:type="spellEnd"/>
            <w:r w:rsidRPr="005B1D7F">
              <w:rPr>
                <w:color w:val="000000" w:themeColor="text1"/>
              </w:rPr>
              <w:t xml:space="preserve"> </w:t>
            </w:r>
            <w:proofErr w:type="spellStart"/>
            <w:r w:rsidRPr="005B1D7F">
              <w:rPr>
                <w:color w:val="000000" w:themeColor="text1"/>
              </w:rPr>
              <w:t>prekybos</w:t>
            </w:r>
            <w:proofErr w:type="spellEnd"/>
            <w:r w:rsidRPr="005B1D7F">
              <w:rPr>
                <w:color w:val="000000" w:themeColor="text1"/>
              </w:rPr>
              <w:t xml:space="preserve"> </w:t>
            </w:r>
            <w:proofErr w:type="spellStart"/>
            <w:r w:rsidRPr="005B1D7F">
              <w:rPr>
                <w:color w:val="000000" w:themeColor="text1"/>
              </w:rPr>
              <w:t>tinkluose</w:t>
            </w:r>
            <w:proofErr w:type="spellEnd"/>
            <w:r w:rsidRPr="005B1D7F">
              <w:rPr>
                <w:color w:val="000000" w:themeColor="text1"/>
              </w:rPr>
              <w:t xml:space="preserve"> </w:t>
            </w:r>
            <w:proofErr w:type="spellStart"/>
            <w:r w:rsidRPr="005B1D7F">
              <w:rPr>
                <w:color w:val="000000" w:themeColor="text1"/>
              </w:rPr>
              <w:t>sudarė</w:t>
            </w:r>
            <w:proofErr w:type="spellEnd"/>
            <w:r w:rsidRPr="005B1D7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0</w:t>
            </w:r>
            <w:r w:rsidRPr="005B1D7F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68</w:t>
            </w:r>
            <w:r w:rsidRPr="005B1D7F">
              <w:rPr>
                <w:color w:val="000000" w:themeColor="text1"/>
              </w:rPr>
              <w:t xml:space="preserve"> EUR/kg – </w:t>
            </w:r>
            <w:proofErr w:type="spellStart"/>
            <w:r w:rsidRPr="005B1D7F">
              <w:rPr>
                <w:color w:val="000000" w:themeColor="text1"/>
              </w:rPr>
              <w:t>buvo</w:t>
            </w:r>
            <w:proofErr w:type="spellEnd"/>
            <w:r w:rsidRPr="005B1D7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44</w:t>
            </w:r>
            <w:r w:rsidRPr="005B1D7F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68</w:t>
            </w:r>
            <w:r w:rsidRPr="005B1D7F">
              <w:rPr>
                <w:color w:val="000000" w:themeColor="text1"/>
              </w:rPr>
              <w:t xml:space="preserve"> proc. </w:t>
            </w:r>
            <w:proofErr w:type="spellStart"/>
            <w:r>
              <w:rPr>
                <w:color w:val="000000" w:themeColor="text1"/>
              </w:rPr>
              <w:t>didesnė</w:t>
            </w:r>
            <w:proofErr w:type="spellEnd"/>
            <w:r w:rsidRPr="005B1D7F">
              <w:rPr>
                <w:color w:val="000000" w:themeColor="text1"/>
              </w:rPr>
              <w:t xml:space="preserve"> </w:t>
            </w:r>
            <w:proofErr w:type="spellStart"/>
            <w:r w:rsidRPr="005B1D7F">
              <w:rPr>
                <w:color w:val="000000" w:themeColor="text1"/>
              </w:rPr>
              <w:t>ne</w:t>
            </w:r>
            <w:r>
              <w:rPr>
                <w:color w:val="000000" w:themeColor="text1"/>
              </w:rPr>
              <w:t>i</w:t>
            </w:r>
            <w:proofErr w:type="spellEnd"/>
            <w:r>
              <w:rPr>
                <w:color w:val="000000" w:themeColor="text1"/>
              </w:rPr>
              <w:t xml:space="preserve"> 2019</w:t>
            </w:r>
            <w:r w:rsidRPr="005B1D7F">
              <w:rPr>
                <w:color w:val="000000" w:themeColor="text1"/>
              </w:rPr>
              <w:t xml:space="preserve"> m. I </w:t>
            </w:r>
            <w:proofErr w:type="spellStart"/>
            <w:r w:rsidRPr="005B1D7F">
              <w:rPr>
                <w:color w:val="000000" w:themeColor="text1"/>
              </w:rPr>
              <w:t>ketv</w:t>
            </w:r>
            <w:r>
              <w:rPr>
                <w:color w:val="000000" w:themeColor="text1"/>
              </w:rPr>
              <w:t>irtį</w:t>
            </w:r>
            <w:proofErr w:type="spellEnd"/>
            <w:r w:rsidRPr="005B1D7F">
              <w:rPr>
                <w:color w:val="000000" w:themeColor="text1"/>
              </w:rPr>
              <w:t xml:space="preserve"> </w:t>
            </w:r>
            <w:proofErr w:type="spellStart"/>
            <w:r w:rsidRPr="005B1D7F">
              <w:rPr>
                <w:color w:val="000000" w:themeColor="text1"/>
              </w:rPr>
              <w:t>ir</w:t>
            </w:r>
            <w:proofErr w:type="spellEnd"/>
            <w:r w:rsidRPr="005B1D7F">
              <w:rPr>
                <w:color w:val="000000" w:themeColor="text1"/>
              </w:rPr>
              <w:t xml:space="preserve"> 2018 m. I</w:t>
            </w:r>
            <w:r>
              <w:rPr>
                <w:color w:val="000000" w:themeColor="text1"/>
              </w:rPr>
              <w:t>I</w:t>
            </w:r>
            <w:r w:rsidRPr="005B1D7F">
              <w:rPr>
                <w:color w:val="000000" w:themeColor="text1"/>
              </w:rPr>
              <w:t xml:space="preserve"> </w:t>
            </w:r>
            <w:proofErr w:type="spellStart"/>
            <w:r w:rsidRPr="005B1D7F">
              <w:rPr>
                <w:color w:val="000000" w:themeColor="text1"/>
              </w:rPr>
              <w:t>ketv</w:t>
            </w:r>
            <w:r>
              <w:rPr>
                <w:color w:val="000000" w:themeColor="text1"/>
              </w:rPr>
              <w:t>irtį</w:t>
            </w:r>
            <w:proofErr w:type="spellEnd"/>
            <w:r>
              <w:rPr>
                <w:color w:val="000000" w:themeColor="text1"/>
              </w:rPr>
              <w:t xml:space="preserve">. </w:t>
            </w:r>
            <w:proofErr w:type="spellStart"/>
            <w:r>
              <w:rPr>
                <w:color w:val="000000" w:themeColor="text1"/>
              </w:rPr>
              <w:t>Morkų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supirkimo</w:t>
            </w:r>
            <w:proofErr w:type="spellEnd"/>
            <w:r>
              <w:rPr>
                <w:color w:val="000000" w:themeColor="text1"/>
              </w:rPr>
              <w:t xml:space="preserve"> (</w:t>
            </w:r>
            <w:proofErr w:type="spellStart"/>
            <w:r>
              <w:rPr>
                <w:color w:val="000000" w:themeColor="text1"/>
              </w:rPr>
              <w:t>augintojų</w:t>
            </w:r>
            <w:proofErr w:type="spellEnd"/>
            <w:r>
              <w:rPr>
                <w:color w:val="000000" w:themeColor="text1"/>
              </w:rPr>
              <w:t xml:space="preserve">) </w:t>
            </w:r>
            <w:proofErr w:type="spellStart"/>
            <w:r>
              <w:rPr>
                <w:color w:val="000000" w:themeColor="text1"/>
              </w:rPr>
              <w:t>kaina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šiuo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laikotarpiu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sudarė</w:t>
            </w:r>
            <w:proofErr w:type="spellEnd"/>
            <w:r>
              <w:rPr>
                <w:color w:val="000000" w:themeColor="text1"/>
              </w:rPr>
              <w:t xml:space="preserve"> 0,43 EUR/kg – </w:t>
            </w:r>
            <w:proofErr w:type="spellStart"/>
            <w:r w:rsidRPr="005B1D7F">
              <w:rPr>
                <w:color w:val="000000" w:themeColor="text1"/>
              </w:rPr>
              <w:t>buvo</w:t>
            </w:r>
            <w:proofErr w:type="spellEnd"/>
            <w:r w:rsidRPr="005B1D7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10,26</w:t>
            </w:r>
            <w:r w:rsidRPr="005B1D7F">
              <w:rPr>
                <w:color w:val="000000" w:themeColor="text1"/>
              </w:rPr>
              <w:t xml:space="preserve"> proc. </w:t>
            </w:r>
            <w:proofErr w:type="spellStart"/>
            <w:r>
              <w:rPr>
                <w:color w:val="000000" w:themeColor="text1"/>
              </w:rPr>
              <w:t>didesnė</w:t>
            </w:r>
            <w:proofErr w:type="spellEnd"/>
            <w:r w:rsidRPr="005B1D7F">
              <w:rPr>
                <w:color w:val="000000" w:themeColor="text1"/>
              </w:rPr>
              <w:t xml:space="preserve"> </w:t>
            </w:r>
            <w:proofErr w:type="spellStart"/>
            <w:r w:rsidRPr="005B1D7F">
              <w:rPr>
                <w:color w:val="000000" w:themeColor="text1"/>
              </w:rPr>
              <w:t>ne</w:t>
            </w:r>
            <w:r>
              <w:rPr>
                <w:color w:val="000000" w:themeColor="text1"/>
              </w:rPr>
              <w:t>i</w:t>
            </w:r>
            <w:proofErr w:type="spellEnd"/>
            <w:r>
              <w:rPr>
                <w:color w:val="000000" w:themeColor="text1"/>
              </w:rPr>
              <w:t xml:space="preserve"> 2019</w:t>
            </w:r>
            <w:r w:rsidRPr="005B1D7F">
              <w:rPr>
                <w:color w:val="000000" w:themeColor="text1"/>
              </w:rPr>
              <w:t xml:space="preserve"> m. I </w:t>
            </w:r>
            <w:proofErr w:type="spellStart"/>
            <w:r w:rsidRPr="005B1D7F">
              <w:rPr>
                <w:color w:val="000000" w:themeColor="text1"/>
              </w:rPr>
              <w:t>ketv</w:t>
            </w:r>
            <w:r>
              <w:rPr>
                <w:color w:val="000000" w:themeColor="text1"/>
              </w:rPr>
              <w:t>irtį</w:t>
            </w:r>
            <w:proofErr w:type="spellEnd"/>
            <w:r w:rsidRPr="005B1D7F">
              <w:rPr>
                <w:color w:val="000000" w:themeColor="text1"/>
              </w:rPr>
              <w:t xml:space="preserve"> </w:t>
            </w:r>
            <w:proofErr w:type="spellStart"/>
            <w:r w:rsidRPr="005B1D7F">
              <w:rPr>
                <w:color w:val="000000" w:themeColor="text1"/>
              </w:rPr>
              <w:t>ir</w:t>
            </w:r>
            <w:proofErr w:type="spellEnd"/>
            <w:r w:rsidRPr="005B1D7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38,71</w:t>
            </w:r>
            <w:r w:rsidRPr="005B1D7F">
              <w:rPr>
                <w:color w:val="000000" w:themeColor="text1"/>
              </w:rPr>
              <w:t xml:space="preserve"> proc. </w:t>
            </w:r>
            <w:proofErr w:type="spellStart"/>
            <w:r>
              <w:rPr>
                <w:color w:val="000000" w:themeColor="text1"/>
              </w:rPr>
              <w:t>dide</w:t>
            </w:r>
            <w:r w:rsidRPr="005B1D7F">
              <w:rPr>
                <w:color w:val="000000" w:themeColor="text1"/>
              </w:rPr>
              <w:t>snė</w:t>
            </w:r>
            <w:proofErr w:type="spellEnd"/>
            <w:r w:rsidRPr="005B1D7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nei</w:t>
            </w:r>
            <w:proofErr w:type="spellEnd"/>
            <w:r w:rsidRPr="005B1D7F">
              <w:rPr>
                <w:color w:val="000000" w:themeColor="text1"/>
              </w:rPr>
              <w:t xml:space="preserve"> 2018 m. I</w:t>
            </w:r>
            <w:r>
              <w:rPr>
                <w:color w:val="000000" w:themeColor="text1"/>
              </w:rPr>
              <w:t>I</w:t>
            </w:r>
            <w:r w:rsidRPr="005B1D7F">
              <w:rPr>
                <w:color w:val="000000" w:themeColor="text1"/>
              </w:rPr>
              <w:t xml:space="preserve"> </w:t>
            </w:r>
            <w:proofErr w:type="spellStart"/>
            <w:r w:rsidRPr="005B1D7F">
              <w:rPr>
                <w:color w:val="000000" w:themeColor="text1"/>
              </w:rPr>
              <w:t>ketv</w:t>
            </w:r>
            <w:r>
              <w:rPr>
                <w:color w:val="000000" w:themeColor="text1"/>
              </w:rPr>
              <w:t>irtį</w:t>
            </w:r>
            <w:proofErr w:type="spellEnd"/>
            <w:r w:rsidRPr="005B1D7F">
              <w:rPr>
                <w:color w:val="000000" w:themeColor="text1"/>
              </w:rPr>
              <w:t>.</w:t>
            </w:r>
          </w:p>
          <w:p w:rsidR="00F60641" w:rsidRDefault="00F60641" w:rsidP="00F60641">
            <w:pPr>
              <w:spacing w:after="0" w:line="360" w:lineRule="auto"/>
              <w:jc w:val="both"/>
              <w:rPr>
                <w:szCs w:val="24"/>
                <w:lang w:val="en-US" w:eastAsia="en-US"/>
              </w:rPr>
            </w:pPr>
            <w:r w:rsidRPr="00F60641">
              <w:rPr>
                <w:noProof/>
                <w:szCs w:val="24"/>
                <w:lang w:val="en-US" w:eastAsia="en-US"/>
              </w:rPr>
              <w:drawing>
                <wp:inline distT="0" distB="0" distL="0" distR="0">
                  <wp:extent cx="6248400" cy="4827905"/>
                  <wp:effectExtent l="0" t="0" r="0" b="10795"/>
                  <wp:docPr id="31" name="Chart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  <w:p w:rsidR="00F60641" w:rsidRDefault="00F60641" w:rsidP="00F60641">
            <w:pPr>
              <w:rPr>
                <w:sz w:val="20"/>
              </w:rPr>
            </w:pPr>
            <w:proofErr w:type="spellStart"/>
            <w:r w:rsidRPr="00A94535">
              <w:rPr>
                <w:b/>
                <w:sz w:val="20"/>
              </w:rPr>
              <w:t>Pastab</w:t>
            </w:r>
            <w:r>
              <w:rPr>
                <w:b/>
                <w:sz w:val="20"/>
              </w:rPr>
              <w:t>os</w:t>
            </w:r>
            <w:proofErr w:type="spellEnd"/>
            <w:r>
              <w:rPr>
                <w:b/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plautos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nesupakuotos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morkos</w:t>
            </w:r>
            <w:proofErr w:type="spellEnd"/>
            <w:r>
              <w:rPr>
                <w:sz w:val="20"/>
              </w:rPr>
              <w:t xml:space="preserve">. Į </w:t>
            </w:r>
            <w:proofErr w:type="spellStart"/>
            <w:r>
              <w:rPr>
                <w:sz w:val="20"/>
              </w:rPr>
              <w:t>vidutinės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mažmeninės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kainos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apskaičiavimą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neįtrauktos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akcinės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kainos</w:t>
            </w:r>
            <w:proofErr w:type="spellEnd"/>
            <w:r>
              <w:rPr>
                <w:sz w:val="20"/>
              </w:rPr>
              <w:t xml:space="preserve">. 2019 m. </w:t>
            </w:r>
            <w:proofErr w:type="spellStart"/>
            <w:r>
              <w:rPr>
                <w:sz w:val="20"/>
              </w:rPr>
              <w:t>morkų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derliaus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realizacija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Lietuvos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augintojų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pasibaigė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gegužės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mėn</w:t>
            </w:r>
            <w:proofErr w:type="spellEnd"/>
            <w:r>
              <w:rPr>
                <w:sz w:val="20"/>
              </w:rPr>
              <w:t>.</w:t>
            </w:r>
          </w:p>
          <w:p w:rsidR="00F60641" w:rsidRDefault="00F60641" w:rsidP="00F60641">
            <w:pPr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Šaltinis</w:t>
            </w:r>
            <w:proofErr w:type="spellEnd"/>
            <w:r>
              <w:rPr>
                <w:sz w:val="20"/>
              </w:rPr>
              <w:t>: ŽŪIKVC (LŽŪMPRIS)</w:t>
            </w:r>
          </w:p>
          <w:p w:rsidR="000C021F" w:rsidRDefault="000C021F" w:rsidP="000C021F">
            <w:pPr>
              <w:jc w:val="center"/>
              <w:rPr>
                <w:b/>
                <w:bCs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Morkų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vidutinės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kainos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bCs/>
                <w:sz w:val="22"/>
                <w:szCs w:val="22"/>
              </w:rPr>
              <w:t>augintojų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) </w:t>
            </w:r>
            <w:proofErr w:type="spellStart"/>
            <w:r>
              <w:rPr>
                <w:b/>
                <w:bCs/>
                <w:sz w:val="22"/>
                <w:szCs w:val="22"/>
              </w:rPr>
              <w:t>Lietuvoje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ir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kitose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valstybėse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2018 01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>
              <w:rPr>
                <w:b/>
                <w:bCs/>
                <w:sz w:val="22"/>
                <w:szCs w:val="22"/>
              </w:rPr>
              <w:t>2019 06</w:t>
            </w:r>
          </w:p>
          <w:p w:rsidR="000D633A" w:rsidRDefault="009030CC" w:rsidP="00AF79B0">
            <w:pPr>
              <w:spacing w:after="0" w:line="360" w:lineRule="auto"/>
              <w:ind w:firstLine="1026"/>
              <w:rPr>
                <w:b/>
                <w:bCs/>
                <w:szCs w:val="22"/>
              </w:rPr>
            </w:pPr>
            <w:r>
              <w:rPr>
                <w:b/>
                <w:bCs/>
                <w:noProof/>
                <w:szCs w:val="22"/>
                <w:lang w:val="en-US" w:eastAsia="en-US"/>
              </w:rPr>
              <w:lastRenderedPageBreak/>
              <w:drawing>
                <wp:inline distT="0" distB="0" distL="0" distR="0">
                  <wp:extent cx="5464842" cy="3379990"/>
                  <wp:effectExtent l="0" t="0" r="254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2638" cy="33848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30CC" w:rsidRPr="00F62DC5" w:rsidRDefault="009030CC" w:rsidP="009030CC">
            <w:pPr>
              <w:spacing w:after="0" w:line="240" w:lineRule="auto"/>
              <w:jc w:val="right"/>
              <w:rPr>
                <w:sz w:val="20"/>
                <w:lang w:val="en-US" w:eastAsia="en-US"/>
              </w:rPr>
            </w:pPr>
            <w:proofErr w:type="spellStart"/>
            <w:r w:rsidRPr="00F62DC5">
              <w:rPr>
                <w:sz w:val="20"/>
                <w:lang w:val="en-US" w:eastAsia="en-US"/>
              </w:rPr>
              <w:t>Šaltiniai</w:t>
            </w:r>
            <w:proofErr w:type="spellEnd"/>
            <w:r w:rsidRPr="00F62DC5">
              <w:rPr>
                <w:sz w:val="20"/>
                <w:lang w:val="en-US" w:eastAsia="en-US"/>
              </w:rPr>
              <w:t>: ŽŪIKVC (LŽŪMPRIS), LVAEI, ZSRIR, AMI</w:t>
            </w:r>
          </w:p>
          <w:p w:rsidR="002867E5" w:rsidRDefault="002867E5" w:rsidP="002867E5">
            <w:pPr>
              <w:jc w:val="center"/>
              <w:rPr>
                <w:b/>
                <w:bCs/>
                <w:szCs w:val="22"/>
              </w:rPr>
            </w:pPr>
          </w:p>
          <w:p w:rsidR="005867B7" w:rsidRDefault="005867B7" w:rsidP="005867B7">
            <w:pPr>
              <w:jc w:val="center"/>
              <w:rPr>
                <w:b/>
                <w:bCs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Morkų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supirkimas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iš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Lietuvos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augintojų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šviežiam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vartojimui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2016–2019 m.</w:t>
            </w:r>
          </w:p>
          <w:p w:rsidR="005867B7" w:rsidRDefault="005867B7" w:rsidP="002867E5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noProof/>
                <w:szCs w:val="22"/>
                <w:lang w:val="en-US" w:eastAsia="en-US"/>
              </w:rPr>
              <w:drawing>
                <wp:inline distT="0" distB="0" distL="0" distR="0">
                  <wp:extent cx="6086426" cy="2058550"/>
                  <wp:effectExtent l="0" t="0" r="0" b="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9108" cy="207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67B7" w:rsidRDefault="005867B7" w:rsidP="005867B7">
            <w:pPr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Šaltinis</w:t>
            </w:r>
            <w:proofErr w:type="spellEnd"/>
            <w:r>
              <w:rPr>
                <w:sz w:val="20"/>
              </w:rPr>
              <w:t>: ŽŪIKVC (LŽŪMPRIS)</w:t>
            </w:r>
          </w:p>
          <w:p w:rsidR="002867E5" w:rsidRPr="003A1411" w:rsidRDefault="002867E5" w:rsidP="005D1DF0">
            <w:pPr>
              <w:spacing w:after="0" w:line="360" w:lineRule="auto"/>
              <w:ind w:firstLine="1168"/>
              <w:jc w:val="both"/>
              <w:rPr>
                <w:sz w:val="20"/>
                <w:lang w:val="en-US"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8B5AB0">
            <w:pPr>
              <w:spacing w:after="0" w:line="360" w:lineRule="auto"/>
              <w:jc w:val="both"/>
              <w:rPr>
                <w:sz w:val="20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8B5AB0">
            <w:pPr>
              <w:spacing w:after="0" w:line="360" w:lineRule="auto"/>
              <w:jc w:val="both"/>
              <w:rPr>
                <w:sz w:val="20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8B5AB0">
            <w:pPr>
              <w:spacing w:after="0" w:line="360" w:lineRule="auto"/>
              <w:jc w:val="both"/>
              <w:rPr>
                <w:sz w:val="20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8B5AB0">
            <w:pPr>
              <w:spacing w:after="0" w:line="360" w:lineRule="auto"/>
              <w:jc w:val="both"/>
              <w:rPr>
                <w:sz w:val="20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8B5AB0">
            <w:pPr>
              <w:spacing w:after="0" w:line="360" w:lineRule="auto"/>
              <w:jc w:val="both"/>
              <w:rPr>
                <w:sz w:val="20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8B5AB0">
            <w:pPr>
              <w:spacing w:after="0" w:line="360" w:lineRule="auto"/>
              <w:jc w:val="both"/>
              <w:rPr>
                <w:sz w:val="20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8B5AB0">
            <w:pPr>
              <w:spacing w:after="0" w:line="360" w:lineRule="auto"/>
              <w:jc w:val="both"/>
              <w:rPr>
                <w:sz w:val="20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8B5AB0">
            <w:pPr>
              <w:spacing w:after="0" w:line="360" w:lineRule="auto"/>
              <w:jc w:val="both"/>
              <w:rPr>
                <w:sz w:val="20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8B5AB0">
            <w:pPr>
              <w:spacing w:after="0" w:line="360" w:lineRule="auto"/>
              <w:jc w:val="both"/>
              <w:rPr>
                <w:sz w:val="20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8B5AB0">
            <w:pPr>
              <w:spacing w:after="0" w:line="360" w:lineRule="auto"/>
              <w:jc w:val="both"/>
              <w:rPr>
                <w:sz w:val="20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8B5AB0">
            <w:pPr>
              <w:spacing w:after="0" w:line="360" w:lineRule="auto"/>
              <w:jc w:val="both"/>
              <w:rPr>
                <w:sz w:val="20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8B5AB0">
            <w:pPr>
              <w:spacing w:after="0" w:line="360" w:lineRule="auto"/>
              <w:jc w:val="both"/>
              <w:rPr>
                <w:sz w:val="20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8B5AB0">
            <w:pPr>
              <w:spacing w:after="0" w:line="360" w:lineRule="auto"/>
              <w:jc w:val="both"/>
              <w:rPr>
                <w:sz w:val="20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8B5AB0">
            <w:pPr>
              <w:spacing w:after="0" w:line="360" w:lineRule="auto"/>
              <w:jc w:val="both"/>
              <w:rPr>
                <w:sz w:val="20"/>
                <w:lang w:val="en-US" w:eastAsia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8B5AB0">
            <w:pPr>
              <w:spacing w:after="0" w:line="360" w:lineRule="auto"/>
              <w:jc w:val="both"/>
              <w:rPr>
                <w:sz w:val="20"/>
                <w:lang w:val="en-US" w:eastAsia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8B5AB0">
            <w:pPr>
              <w:spacing w:after="0" w:line="360" w:lineRule="auto"/>
              <w:jc w:val="both"/>
              <w:rPr>
                <w:sz w:val="20"/>
                <w:lang w:val="en-US" w:eastAsia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8B5AB0">
            <w:pPr>
              <w:spacing w:after="0" w:line="360" w:lineRule="auto"/>
              <w:jc w:val="both"/>
              <w:rPr>
                <w:sz w:val="20"/>
                <w:lang w:val="en-US" w:eastAsia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8B5AB0">
            <w:pPr>
              <w:spacing w:after="0" w:line="360" w:lineRule="auto"/>
              <w:jc w:val="both"/>
              <w:rPr>
                <w:sz w:val="20"/>
                <w:lang w:val="en-US" w:eastAsia="en-US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8B5AB0">
            <w:pPr>
              <w:spacing w:after="0" w:line="360" w:lineRule="auto"/>
              <w:jc w:val="both"/>
              <w:rPr>
                <w:sz w:val="20"/>
                <w:lang w:val="en-US" w:eastAsia="en-US"/>
              </w:rPr>
            </w:pPr>
          </w:p>
        </w:tc>
      </w:tr>
      <w:tr w:rsidR="003A1411" w:rsidRPr="003A1411" w:rsidTr="00AB3093">
        <w:trPr>
          <w:trHeight w:val="255"/>
        </w:trPr>
        <w:tc>
          <w:tcPr>
            <w:tcW w:w="10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B7" w:rsidRDefault="005D1DF0" w:rsidP="005867B7">
            <w:pPr>
              <w:pStyle w:val="Betarp"/>
              <w:tabs>
                <w:tab w:val="left" w:pos="993"/>
                <w:tab w:val="left" w:pos="1134"/>
              </w:tabs>
              <w:spacing w:line="360" w:lineRule="auto"/>
              <w:ind w:firstLine="1080"/>
              <w:jc w:val="both"/>
            </w:pPr>
            <w:proofErr w:type="spellStart"/>
            <w:r w:rsidRPr="005D1DF0">
              <w:rPr>
                <w:lang w:val="en-US"/>
              </w:rPr>
              <w:lastRenderedPageBreak/>
              <w:t>Palyginti</w:t>
            </w:r>
            <w:proofErr w:type="spellEnd"/>
            <w:r w:rsidRPr="005D1DF0">
              <w:rPr>
                <w:lang w:val="en-US"/>
              </w:rPr>
              <w:t xml:space="preserve"> </w:t>
            </w:r>
            <w:proofErr w:type="spellStart"/>
            <w:r w:rsidRPr="005D1DF0">
              <w:rPr>
                <w:lang w:val="en-US"/>
              </w:rPr>
              <w:t>su</w:t>
            </w:r>
            <w:proofErr w:type="spellEnd"/>
            <w:r w:rsidRPr="005D1DF0">
              <w:rPr>
                <w:lang w:val="en-US"/>
              </w:rPr>
              <w:t xml:space="preserve"> </w:t>
            </w:r>
            <w:proofErr w:type="spellStart"/>
            <w:r w:rsidRPr="005D1DF0">
              <w:rPr>
                <w:lang w:val="en-US"/>
              </w:rPr>
              <w:t>kitomis</w:t>
            </w:r>
            <w:proofErr w:type="spellEnd"/>
            <w:r w:rsidRPr="005D1DF0">
              <w:rPr>
                <w:lang w:val="en-US"/>
              </w:rPr>
              <w:t xml:space="preserve"> </w:t>
            </w:r>
            <w:proofErr w:type="spellStart"/>
            <w:r w:rsidRPr="005D1DF0">
              <w:rPr>
                <w:lang w:val="en-US"/>
              </w:rPr>
              <w:t>lauko</w:t>
            </w:r>
            <w:proofErr w:type="spellEnd"/>
            <w:r w:rsidRPr="005D1DF0">
              <w:rPr>
                <w:lang w:val="en-US"/>
              </w:rPr>
              <w:t xml:space="preserve"> </w:t>
            </w:r>
            <w:proofErr w:type="spellStart"/>
            <w:r w:rsidRPr="005D1DF0">
              <w:rPr>
                <w:lang w:val="en-US"/>
              </w:rPr>
              <w:t>daržovėmis</w:t>
            </w:r>
            <w:proofErr w:type="spellEnd"/>
            <w:r w:rsidRPr="005D1DF0">
              <w:rPr>
                <w:lang w:val="en-US"/>
              </w:rPr>
              <w:t xml:space="preserve">, </w:t>
            </w:r>
            <w:proofErr w:type="spellStart"/>
            <w:r w:rsidRPr="005D1DF0">
              <w:rPr>
                <w:lang w:val="en-US"/>
              </w:rPr>
              <w:t>morkų</w:t>
            </w:r>
            <w:proofErr w:type="spellEnd"/>
            <w:r w:rsidRPr="005D1DF0">
              <w:rPr>
                <w:lang w:val="en-US"/>
              </w:rPr>
              <w:t xml:space="preserve"> </w:t>
            </w:r>
            <w:proofErr w:type="spellStart"/>
            <w:r w:rsidRPr="005D1DF0">
              <w:rPr>
                <w:lang w:val="en-US"/>
              </w:rPr>
              <w:t>kaina</w:t>
            </w:r>
            <w:proofErr w:type="spellEnd"/>
            <w:r w:rsidRPr="005D1DF0">
              <w:rPr>
                <w:lang w:val="en-US"/>
              </w:rPr>
              <w:t xml:space="preserve"> </w:t>
            </w:r>
            <w:proofErr w:type="spellStart"/>
            <w:r w:rsidRPr="005D1DF0">
              <w:rPr>
                <w:lang w:val="en-US"/>
              </w:rPr>
              <w:t>augintojų</w:t>
            </w:r>
            <w:proofErr w:type="spellEnd"/>
            <w:r w:rsidRPr="005D1DF0">
              <w:rPr>
                <w:lang w:val="en-US"/>
              </w:rPr>
              <w:t xml:space="preserve"> </w:t>
            </w:r>
            <w:proofErr w:type="spellStart"/>
            <w:r w:rsidRPr="005D1DF0">
              <w:rPr>
                <w:lang w:val="en-US"/>
              </w:rPr>
              <w:t>ūkiuose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nagrinėjamu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laikotarpiu</w:t>
            </w:r>
            <w:proofErr w:type="spellEnd"/>
            <w:r w:rsidRPr="005D1DF0">
              <w:rPr>
                <w:lang w:val="en-US"/>
              </w:rPr>
              <w:t xml:space="preserve"> </w:t>
            </w:r>
            <w:proofErr w:type="spellStart"/>
            <w:r w:rsidRPr="005D1DF0">
              <w:rPr>
                <w:lang w:val="en-US"/>
              </w:rPr>
              <w:t>padidėjo</w:t>
            </w:r>
            <w:proofErr w:type="spellEnd"/>
            <w:r w:rsidRPr="005D1DF0">
              <w:rPr>
                <w:lang w:val="en-US"/>
              </w:rPr>
              <w:t xml:space="preserve"> </w:t>
            </w:r>
            <w:proofErr w:type="spellStart"/>
            <w:r w:rsidRPr="005D1DF0">
              <w:rPr>
                <w:lang w:val="en-US"/>
              </w:rPr>
              <w:t>mažiausiai</w:t>
            </w:r>
            <w:proofErr w:type="spellEnd"/>
            <w:r>
              <w:t>.</w:t>
            </w:r>
            <w:r w:rsidRPr="00FF3DB2">
              <w:t xml:space="preserve"> </w:t>
            </w:r>
            <w:r w:rsidR="005867B7" w:rsidRPr="00FF3DB2">
              <w:t xml:space="preserve">Didžiausią įtaką </w:t>
            </w:r>
            <w:r w:rsidR="005867B7">
              <w:t xml:space="preserve">morkų </w:t>
            </w:r>
            <w:r w:rsidR="005867B7" w:rsidRPr="00FF3DB2">
              <w:t>kain</w:t>
            </w:r>
            <w:r w:rsidR="005867B7">
              <w:t>os</w:t>
            </w:r>
            <w:r w:rsidR="005867B7" w:rsidRPr="00FF3DB2">
              <w:t xml:space="preserve"> didėjimui Lietuvoje turėjo </w:t>
            </w:r>
            <w:r w:rsidR="005867B7">
              <w:t>mažesnis derlius,</w:t>
            </w:r>
            <w:r w:rsidR="005867B7" w:rsidRPr="00FF3DB2">
              <w:t xml:space="preserve"> kain</w:t>
            </w:r>
            <w:r w:rsidR="005867B7">
              <w:t>os</w:t>
            </w:r>
            <w:r w:rsidR="005867B7" w:rsidRPr="00FF3DB2">
              <w:t xml:space="preserve"> padidėjimas kai</w:t>
            </w:r>
            <w:r w:rsidR="00AD56C5">
              <w:t>myninių ir kitų Europos</w:t>
            </w:r>
            <w:r w:rsidR="005867B7" w:rsidRPr="00FF3DB2">
              <w:t xml:space="preserve"> šalių augintojų ūkiuose. Pavyzdžiui, 2019 m. II ketvirtį, palyginti su 2018 m. I</w:t>
            </w:r>
            <w:r w:rsidR="005867B7">
              <w:t>I</w:t>
            </w:r>
            <w:r w:rsidR="005867B7" w:rsidRPr="00FF3DB2">
              <w:t xml:space="preserve"> ketvirčiu,</w:t>
            </w:r>
            <w:r w:rsidR="005867B7" w:rsidRPr="00FF3DB2">
              <w:rPr>
                <w:sz w:val="20"/>
                <w:szCs w:val="20"/>
              </w:rPr>
              <w:t xml:space="preserve"> </w:t>
            </w:r>
            <w:r w:rsidR="005867B7">
              <w:t>morkų</w:t>
            </w:r>
            <w:r w:rsidR="005867B7" w:rsidRPr="00FF3DB2">
              <w:t xml:space="preserve"> kainos augintojų ūkiuose Lietuvoje padidėjo </w:t>
            </w:r>
            <w:r w:rsidR="005867B7">
              <w:t>38</w:t>
            </w:r>
            <w:r w:rsidR="005867B7" w:rsidRPr="00FF3DB2">
              <w:t>,</w:t>
            </w:r>
            <w:r w:rsidR="005867B7">
              <w:t>71</w:t>
            </w:r>
            <w:r w:rsidR="005867B7" w:rsidRPr="00FF3DB2">
              <w:t xml:space="preserve"> proc. (0,</w:t>
            </w:r>
            <w:r w:rsidR="005867B7">
              <w:t>12</w:t>
            </w:r>
            <w:r w:rsidR="005867B7" w:rsidRPr="00FF3DB2">
              <w:t xml:space="preserve"> EUR/kg), Latvijoje – </w:t>
            </w:r>
            <w:r w:rsidR="005867B7">
              <w:t>20,59</w:t>
            </w:r>
            <w:r w:rsidR="005867B7" w:rsidRPr="00FF3DB2">
              <w:t xml:space="preserve"> proc. (0,</w:t>
            </w:r>
            <w:r w:rsidR="005867B7">
              <w:t>07</w:t>
            </w:r>
            <w:r w:rsidR="005867B7" w:rsidRPr="00FF3DB2">
              <w:t xml:space="preserve"> EUR/kg), Vokietijoje – </w:t>
            </w:r>
            <w:r w:rsidR="005867B7">
              <w:t xml:space="preserve">3,39 proc. </w:t>
            </w:r>
            <w:r w:rsidR="005867B7" w:rsidRPr="00FF3DB2">
              <w:t>(0,</w:t>
            </w:r>
            <w:r w:rsidR="005867B7">
              <w:t xml:space="preserve">02 EUR/kg), o </w:t>
            </w:r>
            <w:r w:rsidR="005867B7" w:rsidRPr="00FF3DB2">
              <w:t xml:space="preserve">Lenkijoje </w:t>
            </w:r>
            <w:r w:rsidR="00DA764C">
              <w:t xml:space="preserve">netgi </w:t>
            </w:r>
            <w:r w:rsidR="005867B7">
              <w:t>sumažėjo 8,70 proc.</w:t>
            </w:r>
            <w:r w:rsidR="005867B7" w:rsidRPr="00FF3DB2">
              <w:t xml:space="preserve"> (0,</w:t>
            </w:r>
            <w:r w:rsidR="005867B7">
              <w:t>04 EUR/kg).</w:t>
            </w:r>
            <w:r w:rsidR="00DA764C">
              <w:t xml:space="preserve"> Birželio mėn. baigiantis seno derliaus morkų realizacijai, kaina turi tendenciją šiek tiek sumažėti.</w:t>
            </w:r>
            <w:r w:rsidR="005C7F44">
              <w:t xml:space="preserve"> Naujo derliaus morkų realizacija šiemet prasideda </w:t>
            </w:r>
            <w:r w:rsidR="005C7F44">
              <w:lastRenderedPageBreak/>
              <w:t>vėliau, o kaina panaši kaip ir praėjusiais metais.</w:t>
            </w:r>
          </w:p>
          <w:p w:rsidR="009D759C" w:rsidRDefault="009D759C" w:rsidP="009D759C">
            <w:pPr>
              <w:spacing w:after="0" w:line="360" w:lineRule="auto"/>
              <w:ind w:firstLine="1026"/>
              <w:jc w:val="both"/>
              <w:rPr>
                <w:color w:val="000000" w:themeColor="text1"/>
              </w:rPr>
            </w:pPr>
            <w:proofErr w:type="spellStart"/>
            <w:r w:rsidRPr="009D759C">
              <w:rPr>
                <w:b/>
                <w:color w:val="000000" w:themeColor="text1"/>
              </w:rPr>
              <w:t>Svogūnų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realizacija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iš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augintojų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ūkių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šiemet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pasibaigė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="00EE7D7C">
              <w:rPr>
                <w:color w:val="000000" w:themeColor="text1"/>
              </w:rPr>
              <w:t>anksti</w:t>
            </w:r>
            <w:proofErr w:type="spellEnd"/>
            <w:r>
              <w:rPr>
                <w:color w:val="000000" w:themeColor="text1"/>
              </w:rPr>
              <w:t xml:space="preserve">. </w:t>
            </w:r>
            <w:proofErr w:type="spellStart"/>
            <w:r>
              <w:rPr>
                <w:color w:val="000000" w:themeColor="text1"/>
              </w:rPr>
              <w:t>Todėl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balandžio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mėn</w:t>
            </w:r>
            <w:proofErr w:type="spellEnd"/>
            <w:r>
              <w:rPr>
                <w:color w:val="000000" w:themeColor="text1"/>
              </w:rPr>
              <w:t xml:space="preserve">. </w:t>
            </w:r>
            <w:proofErr w:type="spellStart"/>
            <w:r w:rsidRPr="005B1D7F">
              <w:rPr>
                <w:color w:val="000000" w:themeColor="text1"/>
              </w:rPr>
              <w:t>Lietuvos</w:t>
            </w:r>
            <w:proofErr w:type="spellEnd"/>
            <w:r w:rsidRPr="005B1D7F">
              <w:rPr>
                <w:color w:val="000000" w:themeColor="text1"/>
              </w:rPr>
              <w:t xml:space="preserve"> </w:t>
            </w:r>
            <w:proofErr w:type="spellStart"/>
            <w:r w:rsidRPr="005B1D7F">
              <w:rPr>
                <w:color w:val="000000" w:themeColor="text1"/>
              </w:rPr>
              <w:t>didžiuosiuose</w:t>
            </w:r>
            <w:proofErr w:type="spellEnd"/>
            <w:r w:rsidRPr="005B1D7F">
              <w:rPr>
                <w:color w:val="000000" w:themeColor="text1"/>
              </w:rPr>
              <w:t xml:space="preserve"> </w:t>
            </w:r>
            <w:proofErr w:type="spellStart"/>
            <w:r w:rsidRPr="005B1D7F">
              <w:rPr>
                <w:color w:val="000000" w:themeColor="text1"/>
              </w:rPr>
              <w:t>prekybos</w:t>
            </w:r>
            <w:proofErr w:type="spellEnd"/>
            <w:r w:rsidRPr="005B1D7F">
              <w:rPr>
                <w:color w:val="000000" w:themeColor="text1"/>
              </w:rPr>
              <w:t xml:space="preserve"> </w:t>
            </w:r>
            <w:proofErr w:type="spellStart"/>
            <w:r w:rsidRPr="005B1D7F">
              <w:rPr>
                <w:color w:val="000000" w:themeColor="text1"/>
              </w:rPr>
              <w:t>tinkluose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buvo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parduoti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tik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jų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likučiai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ir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kaina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sudarė</w:t>
            </w:r>
            <w:proofErr w:type="spellEnd"/>
            <w:r>
              <w:rPr>
                <w:color w:val="000000" w:themeColor="text1"/>
              </w:rPr>
              <w:t xml:space="preserve"> 0,68 EUR/kg </w:t>
            </w:r>
            <w:r w:rsidRPr="005B1D7F">
              <w:rPr>
                <w:color w:val="000000" w:themeColor="text1"/>
              </w:rPr>
              <w:t xml:space="preserve">– </w:t>
            </w:r>
            <w:proofErr w:type="spellStart"/>
            <w:r w:rsidRPr="005B1D7F">
              <w:rPr>
                <w:color w:val="000000" w:themeColor="text1"/>
              </w:rPr>
              <w:t>buvo</w:t>
            </w:r>
            <w:proofErr w:type="spellEnd"/>
            <w:r w:rsidRPr="005B1D7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65</w:t>
            </w:r>
            <w:r w:rsidRPr="005B1D7F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85</w:t>
            </w:r>
            <w:r w:rsidRPr="005B1D7F">
              <w:rPr>
                <w:color w:val="000000" w:themeColor="text1"/>
              </w:rPr>
              <w:t xml:space="preserve"> proc. </w:t>
            </w:r>
            <w:proofErr w:type="spellStart"/>
            <w:r>
              <w:rPr>
                <w:color w:val="000000" w:themeColor="text1"/>
              </w:rPr>
              <w:t>didesnė</w:t>
            </w:r>
            <w:proofErr w:type="spellEnd"/>
            <w:r w:rsidRPr="005B1D7F">
              <w:rPr>
                <w:color w:val="000000" w:themeColor="text1"/>
              </w:rPr>
              <w:t xml:space="preserve"> </w:t>
            </w:r>
            <w:proofErr w:type="spellStart"/>
            <w:r w:rsidRPr="005B1D7F">
              <w:rPr>
                <w:color w:val="000000" w:themeColor="text1"/>
              </w:rPr>
              <w:t>ne</w:t>
            </w:r>
            <w:r>
              <w:rPr>
                <w:color w:val="000000" w:themeColor="text1"/>
              </w:rPr>
              <w:t>i</w:t>
            </w:r>
            <w:proofErr w:type="spellEnd"/>
            <w:r>
              <w:rPr>
                <w:color w:val="000000" w:themeColor="text1"/>
              </w:rPr>
              <w:t xml:space="preserve"> 2019</w:t>
            </w:r>
            <w:r w:rsidRPr="005B1D7F">
              <w:rPr>
                <w:color w:val="000000" w:themeColor="text1"/>
              </w:rPr>
              <w:t xml:space="preserve"> m. I </w:t>
            </w:r>
            <w:proofErr w:type="spellStart"/>
            <w:r w:rsidRPr="005B1D7F">
              <w:rPr>
                <w:color w:val="000000" w:themeColor="text1"/>
              </w:rPr>
              <w:t>ketv</w:t>
            </w:r>
            <w:r w:rsidR="00CA6307">
              <w:rPr>
                <w:color w:val="000000" w:themeColor="text1"/>
              </w:rPr>
              <w:t>irtį</w:t>
            </w:r>
            <w:proofErr w:type="spellEnd"/>
            <w:r w:rsidRPr="005B1D7F">
              <w:rPr>
                <w:color w:val="000000" w:themeColor="text1"/>
              </w:rPr>
              <w:t xml:space="preserve"> </w:t>
            </w:r>
            <w:proofErr w:type="spellStart"/>
            <w:r w:rsidRPr="005B1D7F">
              <w:rPr>
                <w:color w:val="000000" w:themeColor="text1"/>
              </w:rPr>
              <w:t>ir</w:t>
            </w:r>
            <w:proofErr w:type="spellEnd"/>
            <w:r>
              <w:rPr>
                <w:color w:val="000000" w:themeColor="text1"/>
              </w:rPr>
              <w:t xml:space="preserve"> 172 proc. </w:t>
            </w:r>
            <w:proofErr w:type="spellStart"/>
            <w:r>
              <w:rPr>
                <w:color w:val="000000" w:themeColor="text1"/>
              </w:rPr>
              <w:t>didesnė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nei</w:t>
            </w:r>
            <w:proofErr w:type="spellEnd"/>
            <w:r w:rsidRPr="005B1D7F">
              <w:rPr>
                <w:color w:val="000000" w:themeColor="text1"/>
              </w:rPr>
              <w:t xml:space="preserve"> 2018 m. I</w:t>
            </w:r>
            <w:r>
              <w:rPr>
                <w:color w:val="000000" w:themeColor="text1"/>
              </w:rPr>
              <w:t>I</w:t>
            </w:r>
            <w:r w:rsidRPr="005B1D7F">
              <w:rPr>
                <w:color w:val="000000" w:themeColor="text1"/>
              </w:rPr>
              <w:t xml:space="preserve"> </w:t>
            </w:r>
            <w:proofErr w:type="spellStart"/>
            <w:r w:rsidRPr="005B1D7F">
              <w:rPr>
                <w:color w:val="000000" w:themeColor="text1"/>
              </w:rPr>
              <w:t>ketv</w:t>
            </w:r>
            <w:r w:rsidR="00CA6307">
              <w:rPr>
                <w:color w:val="000000" w:themeColor="text1"/>
              </w:rPr>
              <w:t>irtį</w:t>
            </w:r>
            <w:proofErr w:type="spellEnd"/>
            <w:r w:rsidRPr="005B1D7F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Svogūnų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supirkimo</w:t>
            </w:r>
            <w:proofErr w:type="spellEnd"/>
            <w:r>
              <w:rPr>
                <w:color w:val="000000" w:themeColor="text1"/>
              </w:rPr>
              <w:t xml:space="preserve"> (</w:t>
            </w:r>
            <w:proofErr w:type="spellStart"/>
            <w:r>
              <w:rPr>
                <w:color w:val="000000" w:themeColor="text1"/>
              </w:rPr>
              <w:t>augintojų</w:t>
            </w:r>
            <w:proofErr w:type="spellEnd"/>
            <w:r>
              <w:rPr>
                <w:color w:val="000000" w:themeColor="text1"/>
              </w:rPr>
              <w:t xml:space="preserve">) </w:t>
            </w:r>
            <w:proofErr w:type="spellStart"/>
            <w:r>
              <w:rPr>
                <w:color w:val="000000" w:themeColor="text1"/>
              </w:rPr>
              <w:t>kaina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šiuo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laikotarpiu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sudarė</w:t>
            </w:r>
            <w:proofErr w:type="spellEnd"/>
            <w:r>
              <w:rPr>
                <w:color w:val="000000" w:themeColor="text1"/>
              </w:rPr>
              <w:t xml:space="preserve"> 0,65 EUR/kg – </w:t>
            </w:r>
            <w:proofErr w:type="spellStart"/>
            <w:r w:rsidRPr="005B1D7F">
              <w:rPr>
                <w:color w:val="000000" w:themeColor="text1"/>
              </w:rPr>
              <w:t>buvo</w:t>
            </w:r>
            <w:proofErr w:type="spellEnd"/>
            <w:r w:rsidRPr="005B1D7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47,73</w:t>
            </w:r>
            <w:r w:rsidRPr="005B1D7F">
              <w:rPr>
                <w:color w:val="000000" w:themeColor="text1"/>
              </w:rPr>
              <w:t xml:space="preserve"> proc. </w:t>
            </w:r>
            <w:proofErr w:type="spellStart"/>
            <w:r>
              <w:rPr>
                <w:color w:val="000000" w:themeColor="text1"/>
              </w:rPr>
              <w:t>didesnė</w:t>
            </w:r>
            <w:proofErr w:type="spellEnd"/>
            <w:r w:rsidRPr="005B1D7F">
              <w:rPr>
                <w:color w:val="000000" w:themeColor="text1"/>
              </w:rPr>
              <w:t xml:space="preserve"> </w:t>
            </w:r>
            <w:proofErr w:type="spellStart"/>
            <w:r w:rsidRPr="005B1D7F">
              <w:rPr>
                <w:color w:val="000000" w:themeColor="text1"/>
              </w:rPr>
              <w:t>ne</w:t>
            </w:r>
            <w:r>
              <w:rPr>
                <w:color w:val="000000" w:themeColor="text1"/>
              </w:rPr>
              <w:t>i</w:t>
            </w:r>
            <w:proofErr w:type="spellEnd"/>
            <w:r>
              <w:rPr>
                <w:color w:val="000000" w:themeColor="text1"/>
              </w:rPr>
              <w:t xml:space="preserve"> 2019</w:t>
            </w:r>
            <w:r w:rsidRPr="005B1D7F">
              <w:rPr>
                <w:color w:val="000000" w:themeColor="text1"/>
              </w:rPr>
              <w:t xml:space="preserve"> m. I </w:t>
            </w:r>
            <w:proofErr w:type="spellStart"/>
            <w:r w:rsidRPr="005B1D7F">
              <w:rPr>
                <w:color w:val="000000" w:themeColor="text1"/>
              </w:rPr>
              <w:t>ketv</w:t>
            </w:r>
            <w:r w:rsidR="00CA6307">
              <w:rPr>
                <w:color w:val="000000" w:themeColor="text1"/>
              </w:rPr>
              <w:t>irtį</w:t>
            </w:r>
            <w:proofErr w:type="spellEnd"/>
            <w:r w:rsidRPr="005B1D7F">
              <w:rPr>
                <w:color w:val="000000" w:themeColor="text1"/>
              </w:rPr>
              <w:t xml:space="preserve"> </w:t>
            </w:r>
            <w:proofErr w:type="spellStart"/>
            <w:r w:rsidRPr="005B1D7F">
              <w:rPr>
                <w:color w:val="000000" w:themeColor="text1"/>
              </w:rPr>
              <w:t>ir</w:t>
            </w:r>
            <w:proofErr w:type="spellEnd"/>
            <w:r w:rsidRPr="005B1D7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4,06</w:t>
            </w:r>
            <w:r w:rsidRPr="005B1D7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karto</w:t>
            </w:r>
            <w:proofErr w:type="spellEnd"/>
            <w:r w:rsidRPr="005B1D7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dide</w:t>
            </w:r>
            <w:r w:rsidRPr="005B1D7F">
              <w:rPr>
                <w:color w:val="000000" w:themeColor="text1"/>
              </w:rPr>
              <w:t>snė</w:t>
            </w:r>
            <w:proofErr w:type="spellEnd"/>
            <w:r w:rsidRPr="005B1D7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nei</w:t>
            </w:r>
            <w:proofErr w:type="spellEnd"/>
            <w:r w:rsidRPr="005B1D7F">
              <w:rPr>
                <w:color w:val="000000" w:themeColor="text1"/>
              </w:rPr>
              <w:t xml:space="preserve"> 2018 m. I</w:t>
            </w:r>
            <w:r>
              <w:rPr>
                <w:color w:val="000000" w:themeColor="text1"/>
              </w:rPr>
              <w:t>I</w:t>
            </w:r>
            <w:r w:rsidRPr="005B1D7F">
              <w:rPr>
                <w:color w:val="000000" w:themeColor="text1"/>
              </w:rPr>
              <w:t xml:space="preserve"> </w:t>
            </w:r>
            <w:proofErr w:type="spellStart"/>
            <w:r w:rsidRPr="005B1D7F">
              <w:rPr>
                <w:color w:val="000000" w:themeColor="text1"/>
              </w:rPr>
              <w:t>ketv</w:t>
            </w:r>
            <w:r w:rsidR="00CA6307">
              <w:rPr>
                <w:color w:val="000000" w:themeColor="text1"/>
              </w:rPr>
              <w:t>irtį</w:t>
            </w:r>
            <w:proofErr w:type="spellEnd"/>
            <w:r w:rsidRPr="005B1D7F">
              <w:rPr>
                <w:color w:val="000000" w:themeColor="text1"/>
              </w:rPr>
              <w:t>.</w:t>
            </w:r>
          </w:p>
          <w:p w:rsidR="006C33E7" w:rsidRDefault="003F7140" w:rsidP="003F7140">
            <w:pPr>
              <w:spacing w:after="0" w:line="360" w:lineRule="auto"/>
              <w:ind w:firstLine="34"/>
              <w:jc w:val="both"/>
              <w:rPr>
                <w:color w:val="000000" w:themeColor="text1"/>
              </w:rPr>
            </w:pPr>
            <w:r w:rsidRPr="003F7140">
              <w:rPr>
                <w:noProof/>
                <w:color w:val="000000" w:themeColor="text1"/>
                <w:lang w:val="en-US" w:eastAsia="en-US"/>
              </w:rPr>
              <w:drawing>
                <wp:inline distT="0" distB="0" distL="0" distR="0">
                  <wp:extent cx="6232358" cy="5093335"/>
                  <wp:effectExtent l="0" t="0" r="16510" b="12065"/>
                  <wp:docPr id="5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  <w:p w:rsidR="001A22BC" w:rsidRDefault="001A22BC" w:rsidP="001A22BC">
            <w:pPr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Pastabos</w:t>
            </w:r>
            <w:proofErr w:type="spellEnd"/>
            <w:r>
              <w:rPr>
                <w:b/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nesupakuoti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svogūnai</w:t>
            </w:r>
            <w:proofErr w:type="spellEnd"/>
            <w:r>
              <w:rPr>
                <w:sz w:val="20"/>
              </w:rPr>
              <w:t xml:space="preserve">. Į </w:t>
            </w:r>
            <w:proofErr w:type="spellStart"/>
            <w:r>
              <w:rPr>
                <w:sz w:val="20"/>
              </w:rPr>
              <w:t>vidutinės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mažmeninės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kainos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apskaičiavimą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neįtrauktos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akcinės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kainos</w:t>
            </w:r>
            <w:proofErr w:type="spellEnd"/>
            <w:r>
              <w:rPr>
                <w:sz w:val="20"/>
              </w:rPr>
              <w:t xml:space="preserve">. 2019 m. </w:t>
            </w:r>
            <w:proofErr w:type="spellStart"/>
            <w:r>
              <w:rPr>
                <w:sz w:val="20"/>
              </w:rPr>
              <w:t>svogūnų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derliaus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realizacija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Lietuvos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augintojų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pasibaigė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balandžio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mėn</w:t>
            </w:r>
            <w:proofErr w:type="spellEnd"/>
            <w:r>
              <w:rPr>
                <w:sz w:val="20"/>
              </w:rPr>
              <w:t>.</w:t>
            </w:r>
          </w:p>
          <w:p w:rsidR="001A22BC" w:rsidRDefault="001A22BC" w:rsidP="001A22BC">
            <w:pPr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Šaltinis</w:t>
            </w:r>
            <w:proofErr w:type="spellEnd"/>
            <w:r>
              <w:rPr>
                <w:sz w:val="20"/>
              </w:rPr>
              <w:t>: ŽŪIKVC (LŽŪMPRIS)</w:t>
            </w:r>
          </w:p>
          <w:p w:rsidR="009D759C" w:rsidRDefault="00B118DB" w:rsidP="005867B7">
            <w:pPr>
              <w:pStyle w:val="Betarp"/>
              <w:tabs>
                <w:tab w:val="left" w:pos="993"/>
                <w:tab w:val="left" w:pos="1134"/>
              </w:tabs>
              <w:spacing w:line="360" w:lineRule="auto"/>
              <w:ind w:firstLine="1080"/>
              <w:jc w:val="both"/>
            </w:pPr>
            <w:r>
              <w:t xml:space="preserve">Iš visų lauko daržovių svogūnai pabrango labiausiai. </w:t>
            </w:r>
            <w:r w:rsidR="00C64EFA" w:rsidRPr="00FF3DB2">
              <w:t xml:space="preserve">Didžiausią įtaką </w:t>
            </w:r>
            <w:r w:rsidR="00C64EFA">
              <w:t>svogūnų</w:t>
            </w:r>
            <w:r w:rsidR="00C64EFA" w:rsidRPr="00FF3DB2">
              <w:t xml:space="preserve"> kain</w:t>
            </w:r>
            <w:r w:rsidR="00C64EFA">
              <w:t>os</w:t>
            </w:r>
            <w:r w:rsidR="00C64EFA" w:rsidRPr="00FF3DB2">
              <w:t xml:space="preserve"> didėjimui Lietuvoje turėjo</w:t>
            </w:r>
            <w:r w:rsidR="00C64EFA">
              <w:t xml:space="preserve"> mažesnis derlius, anksti pasibaigusios jų atsargos,</w:t>
            </w:r>
            <w:r w:rsidR="00C64EFA" w:rsidRPr="00FF3DB2">
              <w:t xml:space="preserve"> kain</w:t>
            </w:r>
            <w:r w:rsidR="00C64EFA">
              <w:t>os</w:t>
            </w:r>
            <w:r w:rsidR="00C64EFA" w:rsidRPr="00FF3DB2">
              <w:t xml:space="preserve"> padidėjimas kai</w:t>
            </w:r>
            <w:r w:rsidR="00AD56C5">
              <w:t>myninių ir kitų Europos</w:t>
            </w:r>
            <w:r w:rsidR="00C64EFA" w:rsidRPr="00FF3DB2">
              <w:t xml:space="preserve"> šalių augintojų ūkiuose. Pavyzdžiui, 2019 m. II ketvirtį, palyginti su 2018 m. I</w:t>
            </w:r>
            <w:r w:rsidR="00C64EFA">
              <w:t>I</w:t>
            </w:r>
            <w:r w:rsidR="00C64EFA" w:rsidRPr="00FF3DB2">
              <w:t xml:space="preserve"> ketvirčiu,</w:t>
            </w:r>
            <w:r w:rsidR="00C64EFA" w:rsidRPr="00FF3DB2">
              <w:rPr>
                <w:sz w:val="20"/>
              </w:rPr>
              <w:t xml:space="preserve"> </w:t>
            </w:r>
            <w:r w:rsidR="00C64EFA">
              <w:t>svogūnų</w:t>
            </w:r>
            <w:r w:rsidR="00C64EFA" w:rsidRPr="00FF3DB2">
              <w:t xml:space="preserve"> kainos Lietuvoje padidėjo </w:t>
            </w:r>
            <w:r w:rsidR="00C64EFA">
              <w:t>4,06 karto</w:t>
            </w:r>
            <w:r w:rsidR="00C64EFA" w:rsidRPr="00FF3DB2">
              <w:t xml:space="preserve"> (0,</w:t>
            </w:r>
            <w:r w:rsidR="00C64EFA">
              <w:t>49</w:t>
            </w:r>
            <w:r w:rsidR="00C64EFA" w:rsidRPr="00FF3DB2">
              <w:t xml:space="preserve"> EUR/kg), </w:t>
            </w:r>
            <w:r w:rsidR="00F7203C" w:rsidRPr="00FF3DB2">
              <w:t xml:space="preserve">Lenkijoje – </w:t>
            </w:r>
            <w:r w:rsidR="00F7203C">
              <w:t>3,42 karto</w:t>
            </w:r>
            <w:r w:rsidR="00F7203C" w:rsidRPr="00FF3DB2">
              <w:t xml:space="preserve"> </w:t>
            </w:r>
            <w:r w:rsidR="00F7203C" w:rsidRPr="00FF3DB2">
              <w:lastRenderedPageBreak/>
              <w:t>(0,</w:t>
            </w:r>
            <w:r w:rsidR="00F7203C">
              <w:t>46</w:t>
            </w:r>
            <w:r w:rsidR="00F7203C" w:rsidRPr="00FF3DB2">
              <w:t xml:space="preserve"> EUR/kg), Vokietijoje – </w:t>
            </w:r>
            <w:r w:rsidR="00F7203C">
              <w:t>3,57 karto (0,36 EUR/kg),</w:t>
            </w:r>
            <w:r w:rsidR="00F7203C" w:rsidRPr="00FF3DB2">
              <w:t xml:space="preserve"> Latvijoje </w:t>
            </w:r>
            <w:r w:rsidR="00034869">
              <w:t>svogūnų realizacija</w:t>
            </w:r>
            <w:r w:rsidR="00F7203C">
              <w:t xml:space="preserve"> pasibaigė anksčiau.</w:t>
            </w:r>
            <w:r w:rsidR="00F7203C" w:rsidRPr="00FF3DB2">
              <w:t xml:space="preserve"> </w:t>
            </w:r>
          </w:p>
          <w:p w:rsidR="00F40C3D" w:rsidRDefault="00F40C3D" w:rsidP="00F40C3D">
            <w:pPr>
              <w:jc w:val="center"/>
              <w:rPr>
                <w:b/>
                <w:bCs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Svogūnų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vidutinės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kainos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bCs/>
                <w:sz w:val="22"/>
                <w:szCs w:val="22"/>
              </w:rPr>
              <w:t>augintojų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) </w:t>
            </w:r>
            <w:proofErr w:type="spellStart"/>
            <w:r>
              <w:rPr>
                <w:b/>
                <w:bCs/>
                <w:sz w:val="22"/>
                <w:szCs w:val="22"/>
              </w:rPr>
              <w:t>Lietuvoje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ir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kitose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valstybėse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2018 01–2019 06</w:t>
            </w:r>
          </w:p>
          <w:p w:rsidR="00F40C3D" w:rsidRDefault="00F40C3D" w:rsidP="00F40C3D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5226719" cy="3508023"/>
                  <wp:effectExtent l="0" t="0" r="0" b="0"/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0496" cy="35105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0C3D" w:rsidRPr="00F62DC5" w:rsidRDefault="00F40C3D" w:rsidP="00F40C3D">
            <w:pPr>
              <w:spacing w:after="0" w:line="240" w:lineRule="auto"/>
              <w:jc w:val="right"/>
              <w:rPr>
                <w:sz w:val="20"/>
                <w:lang w:val="en-US" w:eastAsia="en-US"/>
              </w:rPr>
            </w:pPr>
            <w:proofErr w:type="spellStart"/>
            <w:r w:rsidRPr="00F62DC5">
              <w:rPr>
                <w:sz w:val="20"/>
                <w:lang w:val="en-US" w:eastAsia="en-US"/>
              </w:rPr>
              <w:t>Šaltiniai</w:t>
            </w:r>
            <w:proofErr w:type="spellEnd"/>
            <w:r w:rsidRPr="00F62DC5">
              <w:rPr>
                <w:sz w:val="20"/>
                <w:lang w:val="en-US" w:eastAsia="en-US"/>
              </w:rPr>
              <w:t>: ŽŪIKVC (LŽŪMPRIS), LVAEI, ZSRIR, AMI</w:t>
            </w:r>
          </w:p>
          <w:p w:rsidR="00F40C3D" w:rsidRDefault="00F40C3D" w:rsidP="005867B7">
            <w:pPr>
              <w:pStyle w:val="Betarp"/>
              <w:tabs>
                <w:tab w:val="left" w:pos="993"/>
                <w:tab w:val="left" w:pos="1134"/>
              </w:tabs>
              <w:spacing w:line="360" w:lineRule="auto"/>
              <w:ind w:firstLine="1080"/>
              <w:jc w:val="both"/>
              <w:rPr>
                <w:color w:val="000000" w:themeColor="text1"/>
              </w:rPr>
            </w:pPr>
          </w:p>
          <w:p w:rsidR="00F40C3D" w:rsidRDefault="00F40C3D" w:rsidP="00F40C3D">
            <w:pPr>
              <w:jc w:val="center"/>
              <w:rPr>
                <w:b/>
                <w:bCs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Svogūnų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supirkimas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iš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Lietuvos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augintojų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šviežiam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vartojimui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2016–2019 m.</w:t>
            </w:r>
          </w:p>
          <w:p w:rsidR="00F40C3D" w:rsidRPr="005B1D7F" w:rsidRDefault="00F40C3D" w:rsidP="00F40C3D">
            <w:pPr>
              <w:pStyle w:val="Betarp"/>
              <w:tabs>
                <w:tab w:val="left" w:pos="993"/>
                <w:tab w:val="left" w:pos="1134"/>
              </w:tabs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val="en-US"/>
              </w:rPr>
              <w:drawing>
                <wp:inline distT="0" distB="0" distL="0" distR="0">
                  <wp:extent cx="6256421" cy="2035810"/>
                  <wp:effectExtent l="0" t="0" r="0" b="2540"/>
                  <wp:docPr id="1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5395" cy="20419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1411" w:rsidRPr="003A1411" w:rsidRDefault="003A1411" w:rsidP="003A1411">
            <w:pPr>
              <w:spacing w:after="0" w:line="240" w:lineRule="auto"/>
              <w:rPr>
                <w:sz w:val="20"/>
                <w:lang w:val="en-US"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3A1411">
            <w:pPr>
              <w:spacing w:after="0" w:line="240" w:lineRule="auto"/>
              <w:rPr>
                <w:sz w:val="20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3A1411">
            <w:pPr>
              <w:spacing w:after="0" w:line="240" w:lineRule="auto"/>
              <w:rPr>
                <w:sz w:val="20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3A1411">
            <w:pPr>
              <w:spacing w:after="0" w:line="240" w:lineRule="auto"/>
              <w:rPr>
                <w:sz w:val="20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3A1411">
            <w:pPr>
              <w:spacing w:after="0" w:line="240" w:lineRule="auto"/>
              <w:rPr>
                <w:sz w:val="20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3A1411">
            <w:pPr>
              <w:spacing w:after="0" w:line="240" w:lineRule="auto"/>
              <w:rPr>
                <w:sz w:val="20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3A1411">
            <w:pPr>
              <w:spacing w:after="0" w:line="240" w:lineRule="auto"/>
              <w:rPr>
                <w:sz w:val="20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3A1411">
            <w:pPr>
              <w:spacing w:after="0" w:line="240" w:lineRule="auto"/>
              <w:rPr>
                <w:sz w:val="20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3A1411">
            <w:pPr>
              <w:spacing w:after="0" w:line="240" w:lineRule="auto"/>
              <w:rPr>
                <w:sz w:val="20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3A1411">
            <w:pPr>
              <w:spacing w:after="0" w:line="240" w:lineRule="auto"/>
              <w:rPr>
                <w:sz w:val="20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3A1411">
            <w:pPr>
              <w:spacing w:after="0" w:line="240" w:lineRule="auto"/>
              <w:rPr>
                <w:sz w:val="20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3A1411">
            <w:pPr>
              <w:spacing w:after="0" w:line="240" w:lineRule="auto"/>
              <w:rPr>
                <w:sz w:val="20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3A1411">
            <w:pPr>
              <w:spacing w:after="0" w:line="240" w:lineRule="auto"/>
              <w:rPr>
                <w:sz w:val="20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3A1411">
            <w:pPr>
              <w:spacing w:after="0" w:line="240" w:lineRule="auto"/>
              <w:rPr>
                <w:sz w:val="20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3A1411">
            <w:pPr>
              <w:spacing w:after="0" w:line="240" w:lineRule="auto"/>
              <w:rPr>
                <w:sz w:val="20"/>
                <w:lang w:val="en-US" w:eastAsia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3A1411">
            <w:pPr>
              <w:spacing w:after="0" w:line="240" w:lineRule="auto"/>
              <w:rPr>
                <w:sz w:val="20"/>
                <w:lang w:val="en-US" w:eastAsia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3A1411">
            <w:pPr>
              <w:spacing w:after="0" w:line="240" w:lineRule="auto"/>
              <w:rPr>
                <w:sz w:val="20"/>
                <w:lang w:val="en-US" w:eastAsia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3A1411">
            <w:pPr>
              <w:spacing w:after="0" w:line="240" w:lineRule="auto"/>
              <w:rPr>
                <w:sz w:val="20"/>
                <w:lang w:val="en-US" w:eastAsia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3A1411">
            <w:pPr>
              <w:spacing w:after="0" w:line="240" w:lineRule="auto"/>
              <w:rPr>
                <w:sz w:val="20"/>
                <w:lang w:val="en-US" w:eastAsia="en-US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3A1411">
            <w:pPr>
              <w:spacing w:after="0" w:line="240" w:lineRule="auto"/>
              <w:rPr>
                <w:sz w:val="20"/>
                <w:lang w:val="en-US" w:eastAsia="en-US"/>
              </w:rPr>
            </w:pPr>
          </w:p>
        </w:tc>
      </w:tr>
      <w:tr w:rsidR="003A1411" w:rsidRPr="003A1411" w:rsidTr="00AB3093">
        <w:trPr>
          <w:trHeight w:val="255"/>
        </w:trPr>
        <w:tc>
          <w:tcPr>
            <w:tcW w:w="10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3D" w:rsidRDefault="00F40C3D" w:rsidP="00F40C3D">
            <w:pPr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Šaltinis</w:t>
            </w:r>
            <w:proofErr w:type="spellEnd"/>
            <w:r>
              <w:rPr>
                <w:sz w:val="20"/>
              </w:rPr>
              <w:t>: ŽŪIKVC (LŽŪMPRIS)</w:t>
            </w:r>
          </w:p>
          <w:p w:rsidR="003A1411" w:rsidRPr="003A1411" w:rsidRDefault="003A1411" w:rsidP="003A1411">
            <w:pPr>
              <w:spacing w:after="0" w:line="240" w:lineRule="auto"/>
              <w:rPr>
                <w:sz w:val="20"/>
                <w:lang w:val="en-US"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3A1411">
            <w:pPr>
              <w:spacing w:after="0" w:line="240" w:lineRule="auto"/>
              <w:rPr>
                <w:sz w:val="20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3A1411">
            <w:pPr>
              <w:spacing w:after="0" w:line="240" w:lineRule="auto"/>
              <w:rPr>
                <w:sz w:val="20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3A1411">
            <w:pPr>
              <w:spacing w:after="0" w:line="240" w:lineRule="auto"/>
              <w:rPr>
                <w:sz w:val="20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3A1411">
            <w:pPr>
              <w:spacing w:after="0" w:line="240" w:lineRule="auto"/>
              <w:rPr>
                <w:sz w:val="20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3A1411">
            <w:pPr>
              <w:spacing w:after="0" w:line="240" w:lineRule="auto"/>
              <w:rPr>
                <w:sz w:val="20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3A1411">
            <w:pPr>
              <w:spacing w:after="0" w:line="240" w:lineRule="auto"/>
              <w:rPr>
                <w:sz w:val="20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3A1411">
            <w:pPr>
              <w:spacing w:after="0" w:line="240" w:lineRule="auto"/>
              <w:rPr>
                <w:sz w:val="20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3A1411">
            <w:pPr>
              <w:spacing w:after="0" w:line="240" w:lineRule="auto"/>
              <w:rPr>
                <w:sz w:val="20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3A1411">
            <w:pPr>
              <w:spacing w:after="0" w:line="240" w:lineRule="auto"/>
              <w:rPr>
                <w:sz w:val="20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3A1411">
            <w:pPr>
              <w:spacing w:after="0" w:line="240" w:lineRule="auto"/>
              <w:rPr>
                <w:sz w:val="20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3A1411">
            <w:pPr>
              <w:spacing w:after="0" w:line="240" w:lineRule="auto"/>
              <w:rPr>
                <w:sz w:val="20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3A1411">
            <w:pPr>
              <w:spacing w:after="0" w:line="240" w:lineRule="auto"/>
              <w:rPr>
                <w:sz w:val="20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3A1411">
            <w:pPr>
              <w:spacing w:after="0" w:line="240" w:lineRule="auto"/>
              <w:rPr>
                <w:sz w:val="20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3A1411">
            <w:pPr>
              <w:spacing w:after="0" w:line="240" w:lineRule="auto"/>
              <w:rPr>
                <w:sz w:val="20"/>
                <w:lang w:val="en-US" w:eastAsia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3A1411">
            <w:pPr>
              <w:spacing w:after="0" w:line="240" w:lineRule="auto"/>
              <w:rPr>
                <w:sz w:val="20"/>
                <w:lang w:val="en-US" w:eastAsia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3A1411">
            <w:pPr>
              <w:spacing w:after="0" w:line="240" w:lineRule="auto"/>
              <w:rPr>
                <w:sz w:val="20"/>
                <w:lang w:val="en-US" w:eastAsia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3A1411">
            <w:pPr>
              <w:spacing w:after="0" w:line="240" w:lineRule="auto"/>
              <w:rPr>
                <w:sz w:val="20"/>
                <w:lang w:val="en-US" w:eastAsia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3A1411">
            <w:pPr>
              <w:spacing w:after="0" w:line="240" w:lineRule="auto"/>
              <w:rPr>
                <w:sz w:val="20"/>
                <w:lang w:val="en-US" w:eastAsia="en-US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3A1411">
            <w:pPr>
              <w:spacing w:after="0" w:line="240" w:lineRule="auto"/>
              <w:rPr>
                <w:sz w:val="20"/>
                <w:lang w:val="en-US" w:eastAsia="en-US"/>
              </w:rPr>
            </w:pPr>
          </w:p>
        </w:tc>
      </w:tr>
    </w:tbl>
    <w:p w:rsidR="00725B27" w:rsidRDefault="00725B27" w:rsidP="008D0C94">
      <w:pPr>
        <w:spacing w:after="0" w:line="360" w:lineRule="auto"/>
        <w:ind w:firstLine="1026"/>
        <w:jc w:val="both"/>
        <w:rPr>
          <w:szCs w:val="24"/>
          <w:lang w:val="en-US" w:eastAsia="en-US"/>
        </w:rPr>
        <w:sectPr w:rsidR="00725B27" w:rsidSect="00CA6307">
          <w:headerReference w:type="default" r:id="rId19"/>
          <w:pgSz w:w="12240" w:h="15840"/>
          <w:pgMar w:top="1134" w:right="567" w:bottom="1134" w:left="1701" w:header="284" w:footer="720" w:gutter="0"/>
          <w:cols w:space="720"/>
          <w:titlePg/>
          <w:docGrid w:linePitch="360"/>
        </w:sectPr>
      </w:pPr>
    </w:p>
    <w:tbl>
      <w:tblPr>
        <w:tblW w:w="15971" w:type="dxa"/>
        <w:tblInd w:w="108" w:type="dxa"/>
        <w:tblLook w:val="04A0" w:firstRow="1" w:lastRow="0" w:firstColumn="1" w:lastColumn="0" w:noHBand="0" w:noVBand="1"/>
      </w:tblPr>
      <w:tblGrid>
        <w:gridCol w:w="10214"/>
        <w:gridCol w:w="23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527"/>
        <w:gridCol w:w="527"/>
        <w:gridCol w:w="527"/>
        <w:gridCol w:w="527"/>
        <w:gridCol w:w="527"/>
      </w:tblGrid>
      <w:tr w:rsidR="003A1411" w:rsidRPr="003A1411" w:rsidTr="00AB3093">
        <w:trPr>
          <w:trHeight w:val="255"/>
        </w:trPr>
        <w:tc>
          <w:tcPr>
            <w:tcW w:w="10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Default="00062AF8" w:rsidP="008D0C94">
            <w:pPr>
              <w:spacing w:after="0" w:line="360" w:lineRule="auto"/>
              <w:ind w:firstLine="1026"/>
              <w:jc w:val="both"/>
              <w:rPr>
                <w:szCs w:val="24"/>
                <w:lang w:val="en-US" w:eastAsia="en-US"/>
              </w:rPr>
            </w:pPr>
            <w:proofErr w:type="spellStart"/>
            <w:r w:rsidRPr="00062AF8">
              <w:rPr>
                <w:szCs w:val="24"/>
                <w:lang w:val="en-US" w:eastAsia="en-US"/>
              </w:rPr>
              <w:lastRenderedPageBreak/>
              <w:t>Svo</w:t>
            </w:r>
            <w:r>
              <w:rPr>
                <w:szCs w:val="24"/>
                <w:lang w:val="en-US" w:eastAsia="en-US"/>
              </w:rPr>
              <w:t>gūnų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derliui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šiemet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didelę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įtaką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padarė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sausra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ir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tikėtina</w:t>
            </w:r>
            <w:proofErr w:type="spellEnd"/>
            <w:r>
              <w:rPr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szCs w:val="24"/>
                <w:lang w:val="en-US" w:eastAsia="en-US"/>
              </w:rPr>
              <w:t>kad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jis</w:t>
            </w:r>
            <w:proofErr w:type="spellEnd"/>
            <w:r>
              <w:rPr>
                <w:szCs w:val="24"/>
                <w:lang w:val="en-US" w:eastAsia="en-US"/>
              </w:rPr>
              <w:t xml:space="preserve"> bus </w:t>
            </w:r>
            <w:proofErr w:type="spellStart"/>
            <w:r>
              <w:rPr>
                <w:szCs w:val="24"/>
                <w:lang w:val="en-US" w:eastAsia="en-US"/>
              </w:rPr>
              <w:t>mažesnis</w:t>
            </w:r>
            <w:proofErr w:type="spellEnd"/>
            <w:r>
              <w:rPr>
                <w:szCs w:val="24"/>
                <w:lang w:val="en-US" w:eastAsia="en-US"/>
              </w:rPr>
              <w:t xml:space="preserve">. </w:t>
            </w:r>
            <w:proofErr w:type="spellStart"/>
            <w:r>
              <w:rPr>
                <w:szCs w:val="24"/>
                <w:lang w:val="en-US" w:eastAsia="en-US"/>
              </w:rPr>
              <w:t>Prasidedančio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naujo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derliaus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svogūnų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kaina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ir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Lietuvoje</w:t>
            </w:r>
            <w:proofErr w:type="spellEnd"/>
            <w:r>
              <w:rPr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szCs w:val="24"/>
                <w:lang w:val="en-US" w:eastAsia="en-US"/>
              </w:rPr>
              <w:t>ir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Europoje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liepos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mėn</w:t>
            </w:r>
            <w:proofErr w:type="spellEnd"/>
            <w:r>
              <w:rPr>
                <w:szCs w:val="24"/>
                <w:lang w:val="en-US" w:eastAsia="en-US"/>
              </w:rPr>
              <w:t xml:space="preserve">. </w:t>
            </w:r>
            <w:proofErr w:type="spellStart"/>
            <w:r>
              <w:rPr>
                <w:szCs w:val="24"/>
                <w:lang w:val="en-US" w:eastAsia="en-US"/>
              </w:rPr>
              <w:t>yra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didesnė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nei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pri</w:t>
            </w:r>
            <w:r w:rsidR="007C3A13">
              <w:rPr>
                <w:szCs w:val="24"/>
                <w:lang w:val="en-US" w:eastAsia="en-US"/>
              </w:rPr>
              <w:t>e</w:t>
            </w:r>
            <w:r>
              <w:rPr>
                <w:szCs w:val="24"/>
                <w:lang w:val="en-US" w:eastAsia="en-US"/>
              </w:rPr>
              <w:t>š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metus</w:t>
            </w:r>
            <w:proofErr w:type="spellEnd"/>
            <w:r>
              <w:rPr>
                <w:szCs w:val="24"/>
                <w:lang w:val="en-US" w:eastAsia="en-US"/>
              </w:rPr>
              <w:t xml:space="preserve">. </w:t>
            </w:r>
            <w:proofErr w:type="spellStart"/>
            <w:r>
              <w:rPr>
                <w:szCs w:val="24"/>
                <w:lang w:val="en-US" w:eastAsia="en-US"/>
              </w:rPr>
              <w:t>Rinkoje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dar</w:t>
            </w:r>
            <w:proofErr w:type="spellEnd"/>
            <w:r>
              <w:rPr>
                <w:szCs w:val="24"/>
                <w:lang w:val="en-US" w:eastAsia="en-US"/>
              </w:rPr>
              <w:t xml:space="preserve"> vis </w:t>
            </w:r>
            <w:proofErr w:type="spellStart"/>
            <w:r>
              <w:rPr>
                <w:szCs w:val="24"/>
                <w:lang w:val="en-US" w:eastAsia="en-US"/>
              </w:rPr>
              <w:t>yra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importuojami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svogūnai</w:t>
            </w:r>
            <w:proofErr w:type="spellEnd"/>
            <w:r>
              <w:rPr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szCs w:val="24"/>
                <w:lang w:val="en-US" w:eastAsia="en-US"/>
              </w:rPr>
              <w:t>kuriuos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didėjant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tiekimo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apimtims</w:t>
            </w:r>
            <w:proofErr w:type="spellEnd"/>
            <w:r>
              <w:rPr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szCs w:val="24"/>
                <w:lang w:val="en-US" w:eastAsia="en-US"/>
              </w:rPr>
              <w:t>išstums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vietinė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produkcija</w:t>
            </w:r>
            <w:proofErr w:type="spellEnd"/>
            <w:r>
              <w:rPr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szCs w:val="24"/>
                <w:lang w:val="en-US" w:eastAsia="en-US"/>
              </w:rPr>
              <w:t>kurios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kainos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mažėja</w:t>
            </w:r>
            <w:proofErr w:type="spellEnd"/>
            <w:r w:rsidR="008D0C94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8D0C94">
              <w:rPr>
                <w:szCs w:val="24"/>
                <w:lang w:val="en-US" w:eastAsia="en-US"/>
              </w:rPr>
              <w:t>lėtai</w:t>
            </w:r>
            <w:proofErr w:type="spellEnd"/>
            <w:r w:rsidR="008D0C94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8D0C94">
              <w:rPr>
                <w:szCs w:val="24"/>
                <w:lang w:val="en-US" w:eastAsia="en-US"/>
              </w:rPr>
              <w:t>dėl</w:t>
            </w:r>
            <w:proofErr w:type="spellEnd"/>
            <w:r w:rsidR="008D0C94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8D0C94">
              <w:rPr>
                <w:szCs w:val="24"/>
                <w:lang w:val="en-US" w:eastAsia="en-US"/>
              </w:rPr>
              <w:t>šiuo</w:t>
            </w:r>
            <w:proofErr w:type="spellEnd"/>
            <w:r w:rsidR="008D0C94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8D0C94">
              <w:rPr>
                <w:szCs w:val="24"/>
                <w:lang w:val="en-US" w:eastAsia="en-US"/>
              </w:rPr>
              <w:t>metu</w:t>
            </w:r>
            <w:proofErr w:type="spellEnd"/>
            <w:r w:rsidR="008D0C94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8D0C94">
              <w:rPr>
                <w:szCs w:val="24"/>
                <w:lang w:val="en-US" w:eastAsia="en-US"/>
              </w:rPr>
              <w:t>nepatenkinamos</w:t>
            </w:r>
            <w:proofErr w:type="spellEnd"/>
            <w:r w:rsidR="008D0C94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8D0C94">
              <w:rPr>
                <w:szCs w:val="24"/>
                <w:lang w:val="en-US" w:eastAsia="en-US"/>
              </w:rPr>
              <w:t>paklausos</w:t>
            </w:r>
            <w:proofErr w:type="spellEnd"/>
            <w:r w:rsidR="008D0C94">
              <w:rPr>
                <w:szCs w:val="24"/>
                <w:lang w:val="en-US" w:eastAsia="en-US"/>
              </w:rPr>
              <w:t>.</w:t>
            </w:r>
          </w:p>
          <w:p w:rsidR="00C02CBA" w:rsidRDefault="00C02CBA" w:rsidP="00C02CBA">
            <w:pPr>
              <w:spacing w:line="360" w:lineRule="auto"/>
              <w:ind w:firstLine="1026"/>
              <w:jc w:val="both"/>
              <w:rPr>
                <w:szCs w:val="24"/>
              </w:rPr>
            </w:pPr>
            <w:proofErr w:type="spellStart"/>
            <w:r w:rsidRPr="00C02CBA">
              <w:rPr>
                <w:b/>
                <w:szCs w:val="24"/>
              </w:rPr>
              <w:t>Burokėlių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kainos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grandinėje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mažmeninės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prekybos</w:t>
            </w:r>
            <w:proofErr w:type="spellEnd"/>
            <w:r w:rsidRPr="00E74686">
              <w:rPr>
                <w:szCs w:val="24"/>
              </w:rPr>
              <w:t xml:space="preserve"> </w:t>
            </w:r>
            <w:proofErr w:type="spellStart"/>
            <w:r w:rsidRPr="00E74686">
              <w:rPr>
                <w:szCs w:val="24"/>
              </w:rPr>
              <w:t>dalis</w:t>
            </w:r>
            <w:proofErr w:type="spellEnd"/>
            <w:r w:rsidRPr="00E74686">
              <w:rPr>
                <w:szCs w:val="24"/>
              </w:rPr>
              <w:t xml:space="preserve"> 2019 m. II </w:t>
            </w:r>
            <w:proofErr w:type="spellStart"/>
            <w:r w:rsidRPr="00E74686">
              <w:rPr>
                <w:szCs w:val="24"/>
              </w:rPr>
              <w:t>ketv</w:t>
            </w:r>
            <w:r w:rsidR="00E2448E">
              <w:rPr>
                <w:szCs w:val="24"/>
              </w:rPr>
              <w:t>irtį</w:t>
            </w:r>
            <w:proofErr w:type="spellEnd"/>
            <w:r w:rsidRPr="00E74686">
              <w:rPr>
                <w:szCs w:val="24"/>
              </w:rPr>
              <w:t xml:space="preserve"> </w:t>
            </w:r>
            <w:proofErr w:type="spellStart"/>
            <w:r w:rsidRPr="00E74686">
              <w:rPr>
                <w:szCs w:val="24"/>
              </w:rPr>
              <w:t>sumažėjo</w:t>
            </w:r>
            <w:proofErr w:type="spellEnd"/>
            <w:r w:rsidRPr="00E74686">
              <w:rPr>
                <w:szCs w:val="24"/>
              </w:rPr>
              <w:t xml:space="preserve"> 72,73 </w:t>
            </w:r>
            <w:proofErr w:type="gramStart"/>
            <w:r w:rsidRPr="00E74686">
              <w:rPr>
                <w:szCs w:val="24"/>
              </w:rPr>
              <w:t>proc.(</w:t>
            </w:r>
            <w:proofErr w:type="spellStart"/>
            <w:proofErr w:type="gramEnd"/>
            <w:r w:rsidRPr="00E74686">
              <w:rPr>
                <w:szCs w:val="24"/>
              </w:rPr>
              <w:t>nuo</w:t>
            </w:r>
            <w:proofErr w:type="spellEnd"/>
            <w:r w:rsidRPr="00E74686">
              <w:rPr>
                <w:szCs w:val="24"/>
              </w:rPr>
              <w:t xml:space="preserve"> 33 </w:t>
            </w:r>
            <w:proofErr w:type="spellStart"/>
            <w:r w:rsidRPr="00E74686">
              <w:rPr>
                <w:szCs w:val="24"/>
              </w:rPr>
              <w:t>iki</w:t>
            </w:r>
            <w:proofErr w:type="spellEnd"/>
            <w:r w:rsidRPr="00E74686">
              <w:rPr>
                <w:szCs w:val="24"/>
              </w:rPr>
              <w:t xml:space="preserve"> 9 proc.), </w:t>
            </w:r>
            <w:proofErr w:type="spellStart"/>
            <w:r w:rsidRPr="00E74686">
              <w:rPr>
                <w:szCs w:val="24"/>
              </w:rPr>
              <w:t>augintojo</w:t>
            </w:r>
            <w:proofErr w:type="spellEnd"/>
            <w:r w:rsidRPr="00E74686">
              <w:rPr>
                <w:szCs w:val="24"/>
              </w:rPr>
              <w:t xml:space="preserve"> </w:t>
            </w:r>
            <w:proofErr w:type="spellStart"/>
            <w:r w:rsidRPr="00E74686">
              <w:rPr>
                <w:szCs w:val="24"/>
              </w:rPr>
              <w:t>dalis</w:t>
            </w:r>
            <w:proofErr w:type="spellEnd"/>
            <w:r w:rsidRPr="00E74686">
              <w:rPr>
                <w:szCs w:val="24"/>
              </w:rPr>
              <w:t xml:space="preserve"> </w:t>
            </w:r>
            <w:proofErr w:type="spellStart"/>
            <w:r w:rsidRPr="00E74686">
              <w:rPr>
                <w:szCs w:val="24"/>
              </w:rPr>
              <w:t>padidėjo</w:t>
            </w:r>
            <w:proofErr w:type="spellEnd"/>
            <w:r w:rsidRPr="00E74686">
              <w:rPr>
                <w:szCs w:val="24"/>
              </w:rPr>
              <w:t xml:space="preserve"> 48 proc. (</w:t>
            </w:r>
            <w:proofErr w:type="spellStart"/>
            <w:r w:rsidRPr="00E74686">
              <w:rPr>
                <w:szCs w:val="24"/>
              </w:rPr>
              <w:t>nuo</w:t>
            </w:r>
            <w:proofErr w:type="spellEnd"/>
            <w:r w:rsidRPr="00E74686">
              <w:rPr>
                <w:szCs w:val="24"/>
              </w:rPr>
              <w:t xml:space="preserve"> 50 </w:t>
            </w:r>
            <w:proofErr w:type="spellStart"/>
            <w:r w:rsidRPr="00E74686">
              <w:rPr>
                <w:szCs w:val="24"/>
              </w:rPr>
              <w:t>iki</w:t>
            </w:r>
            <w:proofErr w:type="spellEnd"/>
            <w:r w:rsidRPr="00E74686">
              <w:rPr>
                <w:szCs w:val="24"/>
              </w:rPr>
              <w:t xml:space="preserve"> 74 proc.). PVM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dalis</w:t>
            </w:r>
            <w:proofErr w:type="spellEnd"/>
            <w:r w:rsidRPr="00E74686">
              <w:rPr>
                <w:szCs w:val="24"/>
              </w:rPr>
              <w:t xml:space="preserve"> </w:t>
            </w:r>
            <w:proofErr w:type="spellStart"/>
            <w:r w:rsidRPr="00E74686">
              <w:rPr>
                <w:szCs w:val="24"/>
              </w:rPr>
              <w:t>sudarė</w:t>
            </w:r>
            <w:proofErr w:type="spellEnd"/>
            <w:r w:rsidRPr="00E74686">
              <w:rPr>
                <w:szCs w:val="24"/>
              </w:rPr>
              <w:t xml:space="preserve"> 17 proc.</w:t>
            </w:r>
          </w:p>
          <w:p w:rsidR="00C02CBA" w:rsidRDefault="00A41768" w:rsidP="00A41768">
            <w:pPr>
              <w:spacing w:line="360" w:lineRule="auto"/>
              <w:ind w:firstLine="34"/>
              <w:jc w:val="both"/>
              <w:rPr>
                <w:szCs w:val="24"/>
              </w:rPr>
            </w:pPr>
            <w:r w:rsidRPr="00A41768">
              <w:rPr>
                <w:noProof/>
                <w:szCs w:val="24"/>
                <w:lang w:val="en-US" w:eastAsia="en-US"/>
              </w:rPr>
              <w:drawing>
                <wp:inline distT="0" distB="0" distL="0" distR="0">
                  <wp:extent cx="6248400" cy="4387215"/>
                  <wp:effectExtent l="0" t="0" r="0" b="13335"/>
                  <wp:docPr id="11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  <w:p w:rsidR="000A0480" w:rsidRDefault="000A0480" w:rsidP="000A0480">
            <w:pPr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Pastabos</w:t>
            </w:r>
            <w:proofErr w:type="spellEnd"/>
            <w:r>
              <w:rPr>
                <w:b/>
                <w:sz w:val="20"/>
              </w:rPr>
              <w:t xml:space="preserve">: </w:t>
            </w:r>
            <w:proofErr w:type="spellStart"/>
            <w:r w:rsidRPr="006D2FC6">
              <w:rPr>
                <w:sz w:val="20"/>
              </w:rPr>
              <w:t>supakuoti</w:t>
            </w:r>
            <w:proofErr w:type="spellEnd"/>
            <w:r w:rsidRPr="006D2FC6">
              <w:rPr>
                <w:sz w:val="20"/>
              </w:rPr>
              <w:t xml:space="preserve"> </w:t>
            </w:r>
            <w:proofErr w:type="spellStart"/>
            <w:r w:rsidRPr="006D2FC6">
              <w:rPr>
                <w:sz w:val="20"/>
              </w:rPr>
              <w:t>ir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nesupakuoti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burokėliai</w:t>
            </w:r>
            <w:proofErr w:type="spellEnd"/>
            <w:r>
              <w:rPr>
                <w:sz w:val="20"/>
              </w:rPr>
              <w:t xml:space="preserve">. Į </w:t>
            </w:r>
            <w:proofErr w:type="spellStart"/>
            <w:r>
              <w:rPr>
                <w:sz w:val="20"/>
              </w:rPr>
              <w:t>vidutinės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mažmeninės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kainos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apskaičiavimą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neįtrauktos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akcinės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kainos</w:t>
            </w:r>
            <w:proofErr w:type="spellEnd"/>
            <w:r>
              <w:rPr>
                <w:sz w:val="20"/>
              </w:rPr>
              <w:t>.</w:t>
            </w:r>
          </w:p>
          <w:p w:rsidR="000A0480" w:rsidRDefault="000A0480" w:rsidP="000A0480">
            <w:pPr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Šaltinis</w:t>
            </w:r>
            <w:proofErr w:type="spellEnd"/>
            <w:r>
              <w:rPr>
                <w:sz w:val="20"/>
              </w:rPr>
              <w:t>: ŽŪIKVC (LŽŪMPRIS)</w:t>
            </w:r>
          </w:p>
          <w:p w:rsidR="00E956DC" w:rsidRDefault="00E956DC" w:rsidP="00E956DC">
            <w:pPr>
              <w:spacing w:after="0" w:line="360" w:lineRule="auto"/>
              <w:ind w:firstLine="1026"/>
              <w:jc w:val="both"/>
              <w:rPr>
                <w:color w:val="000000" w:themeColor="text1"/>
              </w:rPr>
            </w:pPr>
            <w:proofErr w:type="spellStart"/>
            <w:r>
              <w:t>Burokėlių</w:t>
            </w:r>
            <w:proofErr w:type="spellEnd"/>
            <w:r w:rsidRPr="005B1D7F">
              <w:t xml:space="preserve"> </w:t>
            </w:r>
            <w:proofErr w:type="spellStart"/>
            <w:r w:rsidRPr="005B1D7F">
              <w:rPr>
                <w:color w:val="000000" w:themeColor="text1"/>
              </w:rPr>
              <w:t>mažmeninė</w:t>
            </w:r>
            <w:proofErr w:type="spellEnd"/>
            <w:r w:rsidRPr="005B1D7F">
              <w:rPr>
                <w:color w:val="000000" w:themeColor="text1"/>
              </w:rPr>
              <w:t xml:space="preserve"> </w:t>
            </w:r>
            <w:proofErr w:type="spellStart"/>
            <w:r w:rsidRPr="005B1D7F">
              <w:rPr>
                <w:color w:val="000000" w:themeColor="text1"/>
              </w:rPr>
              <w:t>pardavimo</w:t>
            </w:r>
            <w:proofErr w:type="spellEnd"/>
            <w:r w:rsidRPr="005B1D7F">
              <w:rPr>
                <w:color w:val="000000" w:themeColor="text1"/>
              </w:rPr>
              <w:t xml:space="preserve"> </w:t>
            </w:r>
            <w:proofErr w:type="spellStart"/>
            <w:r w:rsidRPr="005B1D7F">
              <w:rPr>
                <w:color w:val="000000" w:themeColor="text1"/>
              </w:rPr>
              <w:t>kaina</w:t>
            </w:r>
            <w:proofErr w:type="spellEnd"/>
            <w:r w:rsidRPr="005B1D7F">
              <w:rPr>
                <w:color w:val="000000" w:themeColor="text1"/>
              </w:rPr>
              <w:t xml:space="preserve"> </w:t>
            </w:r>
            <w:r w:rsidRPr="005B1D7F">
              <w:rPr>
                <w:color w:val="000000"/>
              </w:rPr>
              <w:t xml:space="preserve">2019 m. </w:t>
            </w:r>
            <w:r w:rsidRPr="005B1D7F">
              <w:rPr>
                <w:color w:val="000000" w:themeColor="text1"/>
              </w:rPr>
              <w:t>I</w:t>
            </w:r>
            <w:r>
              <w:rPr>
                <w:color w:val="000000" w:themeColor="text1"/>
              </w:rPr>
              <w:t>I</w:t>
            </w:r>
            <w:r w:rsidRPr="005B1D7F">
              <w:rPr>
                <w:color w:val="000000" w:themeColor="text1"/>
              </w:rPr>
              <w:t xml:space="preserve"> </w:t>
            </w:r>
            <w:proofErr w:type="spellStart"/>
            <w:r w:rsidRPr="005B1D7F">
              <w:rPr>
                <w:color w:val="000000" w:themeColor="text1"/>
              </w:rPr>
              <w:t>ketv</w:t>
            </w:r>
            <w:r w:rsidR="00E11A9F">
              <w:rPr>
                <w:color w:val="000000" w:themeColor="text1"/>
              </w:rPr>
              <w:t>irtį</w:t>
            </w:r>
            <w:proofErr w:type="spellEnd"/>
            <w:r w:rsidRPr="005B1D7F">
              <w:rPr>
                <w:color w:val="000000" w:themeColor="text1"/>
              </w:rPr>
              <w:t xml:space="preserve"> </w:t>
            </w:r>
            <w:proofErr w:type="spellStart"/>
            <w:r w:rsidRPr="005B1D7F">
              <w:rPr>
                <w:color w:val="000000" w:themeColor="text1"/>
              </w:rPr>
              <w:t>Lietuvos</w:t>
            </w:r>
            <w:proofErr w:type="spellEnd"/>
            <w:r w:rsidRPr="005B1D7F">
              <w:rPr>
                <w:color w:val="000000" w:themeColor="text1"/>
              </w:rPr>
              <w:t xml:space="preserve"> </w:t>
            </w:r>
            <w:proofErr w:type="spellStart"/>
            <w:r w:rsidRPr="005B1D7F">
              <w:rPr>
                <w:color w:val="000000" w:themeColor="text1"/>
              </w:rPr>
              <w:t>didžiuosiuose</w:t>
            </w:r>
            <w:proofErr w:type="spellEnd"/>
            <w:r w:rsidRPr="005B1D7F">
              <w:rPr>
                <w:color w:val="000000" w:themeColor="text1"/>
              </w:rPr>
              <w:t xml:space="preserve"> </w:t>
            </w:r>
            <w:proofErr w:type="spellStart"/>
            <w:r w:rsidRPr="005B1D7F">
              <w:rPr>
                <w:color w:val="000000" w:themeColor="text1"/>
              </w:rPr>
              <w:t>prekybos</w:t>
            </w:r>
            <w:proofErr w:type="spellEnd"/>
            <w:r w:rsidRPr="005B1D7F">
              <w:rPr>
                <w:color w:val="000000" w:themeColor="text1"/>
              </w:rPr>
              <w:t xml:space="preserve"> </w:t>
            </w:r>
            <w:proofErr w:type="spellStart"/>
            <w:r w:rsidRPr="005B1D7F">
              <w:rPr>
                <w:color w:val="000000" w:themeColor="text1"/>
              </w:rPr>
              <w:t>tinkluose</w:t>
            </w:r>
            <w:proofErr w:type="spellEnd"/>
            <w:r w:rsidRPr="005B1D7F">
              <w:rPr>
                <w:color w:val="000000" w:themeColor="text1"/>
              </w:rPr>
              <w:t xml:space="preserve"> </w:t>
            </w:r>
            <w:proofErr w:type="spellStart"/>
            <w:r w:rsidRPr="005B1D7F">
              <w:rPr>
                <w:color w:val="000000" w:themeColor="text1"/>
              </w:rPr>
              <w:t>sudarė</w:t>
            </w:r>
            <w:proofErr w:type="spellEnd"/>
            <w:r w:rsidRPr="005B1D7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0</w:t>
            </w:r>
            <w:r w:rsidRPr="005B1D7F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48</w:t>
            </w:r>
            <w:r w:rsidRPr="005B1D7F">
              <w:rPr>
                <w:color w:val="000000" w:themeColor="text1"/>
              </w:rPr>
              <w:t xml:space="preserve"> EUR/kg – </w:t>
            </w:r>
            <w:proofErr w:type="spellStart"/>
            <w:r w:rsidRPr="005B1D7F">
              <w:rPr>
                <w:color w:val="000000" w:themeColor="text1"/>
              </w:rPr>
              <w:t>buvo</w:t>
            </w:r>
            <w:proofErr w:type="spellEnd"/>
            <w:r w:rsidRPr="005B1D7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33</w:t>
            </w:r>
            <w:r w:rsidRPr="005B1D7F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33</w:t>
            </w:r>
            <w:r w:rsidRPr="005B1D7F">
              <w:rPr>
                <w:color w:val="000000" w:themeColor="text1"/>
              </w:rPr>
              <w:t xml:space="preserve"> proc. </w:t>
            </w:r>
            <w:proofErr w:type="spellStart"/>
            <w:r>
              <w:rPr>
                <w:color w:val="000000" w:themeColor="text1"/>
              </w:rPr>
              <w:t>didesnė</w:t>
            </w:r>
            <w:proofErr w:type="spellEnd"/>
            <w:r w:rsidRPr="005B1D7F">
              <w:rPr>
                <w:color w:val="000000" w:themeColor="text1"/>
              </w:rPr>
              <w:t xml:space="preserve"> </w:t>
            </w:r>
            <w:proofErr w:type="spellStart"/>
            <w:r w:rsidRPr="005B1D7F">
              <w:rPr>
                <w:color w:val="000000" w:themeColor="text1"/>
              </w:rPr>
              <w:t>ne</w:t>
            </w:r>
            <w:r>
              <w:rPr>
                <w:color w:val="000000" w:themeColor="text1"/>
              </w:rPr>
              <w:t>i</w:t>
            </w:r>
            <w:proofErr w:type="spellEnd"/>
            <w:r>
              <w:rPr>
                <w:color w:val="000000" w:themeColor="text1"/>
              </w:rPr>
              <w:t xml:space="preserve"> 2019</w:t>
            </w:r>
            <w:r w:rsidRPr="005B1D7F">
              <w:rPr>
                <w:color w:val="000000" w:themeColor="text1"/>
              </w:rPr>
              <w:t xml:space="preserve"> m. I </w:t>
            </w:r>
            <w:proofErr w:type="spellStart"/>
            <w:r w:rsidRPr="005B1D7F">
              <w:rPr>
                <w:color w:val="000000" w:themeColor="text1"/>
              </w:rPr>
              <w:t>ketv</w:t>
            </w:r>
            <w:r w:rsidR="00E11A9F">
              <w:rPr>
                <w:color w:val="000000" w:themeColor="text1"/>
              </w:rPr>
              <w:t>irtį</w:t>
            </w:r>
            <w:proofErr w:type="spellEnd"/>
            <w:r w:rsidRPr="005B1D7F">
              <w:rPr>
                <w:color w:val="000000" w:themeColor="text1"/>
              </w:rPr>
              <w:t xml:space="preserve"> </w:t>
            </w:r>
            <w:proofErr w:type="spellStart"/>
            <w:r w:rsidRPr="005B1D7F">
              <w:rPr>
                <w:color w:val="000000" w:themeColor="text1"/>
              </w:rPr>
              <w:t>ir</w:t>
            </w:r>
            <w:proofErr w:type="spellEnd"/>
            <w:r>
              <w:rPr>
                <w:color w:val="000000" w:themeColor="text1"/>
              </w:rPr>
              <w:t xml:space="preserve"> 65,55 proc. </w:t>
            </w:r>
            <w:proofErr w:type="spellStart"/>
            <w:r>
              <w:rPr>
                <w:color w:val="000000" w:themeColor="text1"/>
              </w:rPr>
              <w:t>didesnė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nei</w:t>
            </w:r>
            <w:proofErr w:type="spellEnd"/>
            <w:r w:rsidRPr="005B1D7F">
              <w:rPr>
                <w:color w:val="000000" w:themeColor="text1"/>
              </w:rPr>
              <w:t xml:space="preserve"> 2018 m. I</w:t>
            </w:r>
            <w:r>
              <w:rPr>
                <w:color w:val="000000" w:themeColor="text1"/>
              </w:rPr>
              <w:t>I</w:t>
            </w:r>
            <w:r w:rsidRPr="005B1D7F">
              <w:rPr>
                <w:color w:val="000000" w:themeColor="text1"/>
              </w:rPr>
              <w:t xml:space="preserve"> </w:t>
            </w:r>
            <w:proofErr w:type="spellStart"/>
            <w:r w:rsidRPr="005B1D7F">
              <w:rPr>
                <w:color w:val="000000" w:themeColor="text1"/>
              </w:rPr>
              <w:t>ketv</w:t>
            </w:r>
            <w:r w:rsidR="00E11A9F">
              <w:rPr>
                <w:color w:val="000000" w:themeColor="text1"/>
              </w:rPr>
              <w:t>irtį</w:t>
            </w:r>
            <w:proofErr w:type="spellEnd"/>
            <w:r w:rsidRPr="005B1D7F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Burokėlių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supirkimo</w:t>
            </w:r>
            <w:proofErr w:type="spellEnd"/>
            <w:r>
              <w:rPr>
                <w:color w:val="000000" w:themeColor="text1"/>
              </w:rPr>
              <w:t xml:space="preserve"> (</w:t>
            </w:r>
            <w:proofErr w:type="spellStart"/>
            <w:r>
              <w:rPr>
                <w:color w:val="000000" w:themeColor="text1"/>
              </w:rPr>
              <w:t>augintojų</w:t>
            </w:r>
            <w:proofErr w:type="spellEnd"/>
            <w:r>
              <w:rPr>
                <w:color w:val="000000" w:themeColor="text1"/>
              </w:rPr>
              <w:t xml:space="preserve">) </w:t>
            </w:r>
            <w:proofErr w:type="spellStart"/>
            <w:r>
              <w:rPr>
                <w:color w:val="000000" w:themeColor="text1"/>
              </w:rPr>
              <w:t>kaina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šiuo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laikotarpiu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sudarė</w:t>
            </w:r>
            <w:proofErr w:type="spellEnd"/>
            <w:r>
              <w:rPr>
                <w:color w:val="000000" w:themeColor="text1"/>
              </w:rPr>
              <w:t xml:space="preserve"> 0,25 EUR/kg – </w:t>
            </w:r>
            <w:proofErr w:type="spellStart"/>
            <w:r w:rsidRPr="005B1D7F">
              <w:rPr>
                <w:color w:val="000000" w:themeColor="text1"/>
              </w:rPr>
              <w:t>buvo</w:t>
            </w:r>
            <w:proofErr w:type="spellEnd"/>
            <w:r w:rsidRPr="005B1D7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47,06</w:t>
            </w:r>
            <w:r w:rsidRPr="005B1D7F">
              <w:rPr>
                <w:color w:val="000000" w:themeColor="text1"/>
              </w:rPr>
              <w:t xml:space="preserve"> proc. </w:t>
            </w:r>
            <w:proofErr w:type="spellStart"/>
            <w:r>
              <w:rPr>
                <w:color w:val="000000" w:themeColor="text1"/>
              </w:rPr>
              <w:t>didesnė</w:t>
            </w:r>
            <w:proofErr w:type="spellEnd"/>
            <w:r w:rsidRPr="005B1D7F">
              <w:rPr>
                <w:color w:val="000000" w:themeColor="text1"/>
              </w:rPr>
              <w:t xml:space="preserve"> </w:t>
            </w:r>
            <w:proofErr w:type="spellStart"/>
            <w:r w:rsidRPr="005B1D7F">
              <w:rPr>
                <w:color w:val="000000" w:themeColor="text1"/>
              </w:rPr>
              <w:t>ne</w:t>
            </w:r>
            <w:r>
              <w:rPr>
                <w:color w:val="000000" w:themeColor="text1"/>
              </w:rPr>
              <w:t>i</w:t>
            </w:r>
            <w:proofErr w:type="spellEnd"/>
            <w:r>
              <w:rPr>
                <w:color w:val="000000" w:themeColor="text1"/>
              </w:rPr>
              <w:t xml:space="preserve"> 2019</w:t>
            </w:r>
            <w:r w:rsidRPr="005B1D7F">
              <w:rPr>
                <w:color w:val="000000" w:themeColor="text1"/>
              </w:rPr>
              <w:t xml:space="preserve"> m. I </w:t>
            </w:r>
            <w:proofErr w:type="spellStart"/>
            <w:r w:rsidRPr="005B1D7F">
              <w:rPr>
                <w:color w:val="000000" w:themeColor="text1"/>
              </w:rPr>
              <w:t>ketv</w:t>
            </w:r>
            <w:r w:rsidR="00E11A9F">
              <w:rPr>
                <w:color w:val="000000" w:themeColor="text1"/>
              </w:rPr>
              <w:t>irtį</w:t>
            </w:r>
            <w:proofErr w:type="spellEnd"/>
            <w:r w:rsidRPr="005B1D7F">
              <w:rPr>
                <w:color w:val="000000" w:themeColor="text1"/>
              </w:rPr>
              <w:t xml:space="preserve"> </w:t>
            </w:r>
            <w:proofErr w:type="spellStart"/>
            <w:r w:rsidRPr="005B1D7F">
              <w:rPr>
                <w:color w:val="000000" w:themeColor="text1"/>
              </w:rPr>
              <w:t>ir</w:t>
            </w:r>
            <w:proofErr w:type="spellEnd"/>
            <w:r w:rsidRPr="005B1D7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56,25</w:t>
            </w:r>
            <w:r w:rsidRPr="005B1D7F">
              <w:rPr>
                <w:color w:val="000000" w:themeColor="text1"/>
              </w:rPr>
              <w:t xml:space="preserve"> proc. </w:t>
            </w:r>
            <w:proofErr w:type="spellStart"/>
            <w:r>
              <w:rPr>
                <w:color w:val="000000" w:themeColor="text1"/>
              </w:rPr>
              <w:t>dide</w:t>
            </w:r>
            <w:r w:rsidRPr="005B1D7F">
              <w:rPr>
                <w:color w:val="000000" w:themeColor="text1"/>
              </w:rPr>
              <w:t>snė</w:t>
            </w:r>
            <w:proofErr w:type="spellEnd"/>
            <w:r w:rsidRPr="005B1D7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nei</w:t>
            </w:r>
            <w:proofErr w:type="spellEnd"/>
            <w:r w:rsidRPr="005B1D7F">
              <w:rPr>
                <w:color w:val="000000" w:themeColor="text1"/>
              </w:rPr>
              <w:t xml:space="preserve"> 2018 m. I</w:t>
            </w:r>
            <w:r>
              <w:rPr>
                <w:color w:val="000000" w:themeColor="text1"/>
              </w:rPr>
              <w:t>I</w:t>
            </w:r>
            <w:r w:rsidRPr="005B1D7F">
              <w:rPr>
                <w:color w:val="000000" w:themeColor="text1"/>
              </w:rPr>
              <w:t xml:space="preserve"> </w:t>
            </w:r>
            <w:proofErr w:type="spellStart"/>
            <w:r w:rsidRPr="005B1D7F">
              <w:rPr>
                <w:color w:val="000000" w:themeColor="text1"/>
              </w:rPr>
              <w:t>ketv</w:t>
            </w:r>
            <w:r w:rsidR="00E11A9F">
              <w:rPr>
                <w:color w:val="000000" w:themeColor="text1"/>
              </w:rPr>
              <w:t>irtį</w:t>
            </w:r>
            <w:proofErr w:type="spellEnd"/>
            <w:r w:rsidRPr="005B1D7F">
              <w:rPr>
                <w:color w:val="000000" w:themeColor="text1"/>
              </w:rPr>
              <w:t>.</w:t>
            </w:r>
          </w:p>
          <w:p w:rsidR="000A0480" w:rsidRDefault="00A06E0E" w:rsidP="00A526F9">
            <w:pPr>
              <w:spacing w:line="360" w:lineRule="auto"/>
              <w:ind w:firstLine="1026"/>
              <w:jc w:val="both"/>
              <w:rPr>
                <w:szCs w:val="24"/>
              </w:rPr>
            </w:pPr>
            <w:proofErr w:type="spellStart"/>
            <w:r>
              <w:t>Burokėlių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  <w:r>
              <w:t xml:space="preserve"> </w:t>
            </w:r>
            <w:proofErr w:type="spellStart"/>
            <w:r>
              <w:t>nuo</w:t>
            </w:r>
            <w:proofErr w:type="spellEnd"/>
            <w:r>
              <w:t xml:space="preserve"> </w:t>
            </w:r>
            <w:proofErr w:type="spellStart"/>
            <w:r>
              <w:t>rugsėjo</w:t>
            </w:r>
            <w:proofErr w:type="spellEnd"/>
            <w:r>
              <w:t xml:space="preserve"> </w:t>
            </w:r>
            <w:proofErr w:type="spellStart"/>
            <w:r>
              <w:t>mėn</w:t>
            </w:r>
            <w:proofErr w:type="spellEnd"/>
            <w:r>
              <w:t xml:space="preserve">. </w:t>
            </w:r>
            <w:proofErr w:type="spellStart"/>
            <w:r>
              <w:t>buvo</w:t>
            </w:r>
            <w:proofErr w:type="spellEnd"/>
            <w:r>
              <w:t xml:space="preserve"> </w:t>
            </w:r>
            <w:proofErr w:type="spellStart"/>
            <w:r>
              <w:t>mažiausiai</w:t>
            </w:r>
            <w:proofErr w:type="spellEnd"/>
            <w:r>
              <w:t xml:space="preserve"> </w:t>
            </w:r>
            <w:proofErr w:type="spellStart"/>
            <w:r>
              <w:t>didėjanti</w:t>
            </w:r>
            <w:proofErr w:type="spellEnd"/>
            <w:r>
              <w:t xml:space="preserve">, </w:t>
            </w:r>
            <w:proofErr w:type="spellStart"/>
            <w:r>
              <w:t>palyginti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kitomis</w:t>
            </w:r>
            <w:proofErr w:type="spellEnd"/>
            <w:r>
              <w:t xml:space="preserve"> </w:t>
            </w:r>
            <w:proofErr w:type="spellStart"/>
            <w:r>
              <w:t>lauko</w:t>
            </w:r>
            <w:proofErr w:type="spellEnd"/>
            <w:r>
              <w:t xml:space="preserve"> </w:t>
            </w:r>
          </w:p>
          <w:p w:rsidR="001C45C6" w:rsidRDefault="001C45C6" w:rsidP="001C45C6">
            <w:pPr>
              <w:jc w:val="center"/>
              <w:rPr>
                <w:b/>
                <w:bCs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lastRenderedPageBreak/>
              <w:t>Burokėlių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vidutinės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kainos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bCs/>
                <w:sz w:val="22"/>
                <w:szCs w:val="22"/>
              </w:rPr>
              <w:t>augintojų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) </w:t>
            </w:r>
            <w:proofErr w:type="spellStart"/>
            <w:r>
              <w:rPr>
                <w:b/>
                <w:bCs/>
                <w:sz w:val="22"/>
                <w:szCs w:val="22"/>
              </w:rPr>
              <w:t>Lietuvoje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ir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kitose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valstybėse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2018 01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>
              <w:rPr>
                <w:b/>
                <w:bCs/>
                <w:sz w:val="22"/>
                <w:szCs w:val="22"/>
              </w:rPr>
              <w:t>2019 06</w:t>
            </w:r>
          </w:p>
          <w:p w:rsidR="001C45C6" w:rsidRDefault="001C45C6" w:rsidP="001C45C6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5537300" cy="3559693"/>
                  <wp:effectExtent l="0" t="0" r="6350" b="3175"/>
                  <wp:docPr id="12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8393" cy="35668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45C6" w:rsidRPr="00F62DC5" w:rsidRDefault="001C45C6" w:rsidP="001C45C6">
            <w:pPr>
              <w:spacing w:after="0" w:line="240" w:lineRule="auto"/>
              <w:jc w:val="right"/>
              <w:rPr>
                <w:sz w:val="20"/>
                <w:lang w:val="en-US" w:eastAsia="en-US"/>
              </w:rPr>
            </w:pPr>
            <w:proofErr w:type="spellStart"/>
            <w:r w:rsidRPr="00F62DC5">
              <w:rPr>
                <w:sz w:val="20"/>
                <w:lang w:val="en-US" w:eastAsia="en-US"/>
              </w:rPr>
              <w:t>Šaltiniai</w:t>
            </w:r>
            <w:proofErr w:type="spellEnd"/>
            <w:r w:rsidRPr="00F62DC5">
              <w:rPr>
                <w:sz w:val="20"/>
                <w:lang w:val="en-US" w:eastAsia="en-US"/>
              </w:rPr>
              <w:t>: ŽŪIKVC (LŽŪMPRIS), LVAEI, ZSRIR, AMI</w:t>
            </w:r>
          </w:p>
          <w:p w:rsidR="001C45C6" w:rsidRDefault="001C45C6" w:rsidP="001C45C6">
            <w:pPr>
              <w:jc w:val="center"/>
              <w:rPr>
                <w:b/>
                <w:bCs/>
                <w:szCs w:val="22"/>
              </w:rPr>
            </w:pPr>
          </w:p>
          <w:p w:rsidR="001C45C6" w:rsidRDefault="001C45C6" w:rsidP="001C45C6">
            <w:pPr>
              <w:jc w:val="center"/>
              <w:rPr>
                <w:b/>
                <w:bCs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Burokėlių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supirkimas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iš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Lietuvos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augintojų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šviežiam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vartojimui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2016–2019 m.</w:t>
            </w:r>
          </w:p>
          <w:p w:rsidR="001C45C6" w:rsidRDefault="001C45C6" w:rsidP="001C45C6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6237076" cy="2170965"/>
                  <wp:effectExtent l="0" t="0" r="0" b="1270"/>
                  <wp:docPr id="13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0721" cy="21896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45C6" w:rsidRDefault="001C45C6" w:rsidP="001C45C6">
            <w:pPr>
              <w:jc w:val="right"/>
              <w:rPr>
                <w:b/>
                <w:bCs/>
                <w:szCs w:val="22"/>
              </w:rPr>
            </w:pPr>
            <w:proofErr w:type="spellStart"/>
            <w:r>
              <w:rPr>
                <w:sz w:val="20"/>
              </w:rPr>
              <w:t>Šaltinis</w:t>
            </w:r>
            <w:proofErr w:type="spellEnd"/>
            <w:r>
              <w:rPr>
                <w:sz w:val="20"/>
              </w:rPr>
              <w:t>: ŽŪIKVC (LŽŪMPRIS)</w:t>
            </w:r>
          </w:p>
          <w:p w:rsidR="008B40BC" w:rsidRDefault="008B40BC" w:rsidP="00527359">
            <w:pPr>
              <w:spacing w:after="0" w:line="360" w:lineRule="auto"/>
              <w:ind w:firstLine="34"/>
              <w:jc w:val="both"/>
              <w:rPr>
                <w:szCs w:val="24"/>
              </w:rPr>
            </w:pPr>
            <w:proofErr w:type="spellStart"/>
            <w:r>
              <w:t>daržovėmis</w:t>
            </w:r>
            <w:proofErr w:type="spellEnd"/>
            <w:r>
              <w:t xml:space="preserve">. </w:t>
            </w:r>
            <w:proofErr w:type="spellStart"/>
            <w:r>
              <w:t>Labiausiai</w:t>
            </w:r>
            <w:proofErr w:type="spellEnd"/>
            <w:r>
              <w:t xml:space="preserve"> ji </w:t>
            </w:r>
            <w:proofErr w:type="spellStart"/>
            <w:r>
              <w:t>padidėjo</w:t>
            </w:r>
            <w:proofErr w:type="spellEnd"/>
            <w:r>
              <w:t xml:space="preserve"> </w:t>
            </w:r>
            <w:proofErr w:type="spellStart"/>
            <w:r>
              <w:t>gegužės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birželio</w:t>
            </w:r>
            <w:proofErr w:type="spellEnd"/>
            <w:r>
              <w:t xml:space="preserve"> </w:t>
            </w:r>
            <w:proofErr w:type="spellStart"/>
            <w:r>
              <w:t>mėn</w:t>
            </w:r>
            <w:proofErr w:type="spellEnd"/>
            <w:r>
              <w:t xml:space="preserve">. </w:t>
            </w:r>
            <w:proofErr w:type="spellStart"/>
            <w:r w:rsidRPr="00FF3DB2">
              <w:t>Didžiausią</w:t>
            </w:r>
            <w:proofErr w:type="spellEnd"/>
            <w:r w:rsidRPr="00FF3DB2">
              <w:t xml:space="preserve"> </w:t>
            </w:r>
            <w:proofErr w:type="spellStart"/>
            <w:r w:rsidRPr="00FF3DB2">
              <w:t>įtaką</w:t>
            </w:r>
            <w:proofErr w:type="spellEnd"/>
            <w:r w:rsidRPr="00FF3DB2">
              <w:t xml:space="preserve"> </w:t>
            </w:r>
            <w:proofErr w:type="spellStart"/>
            <w:r>
              <w:t>burokėlių</w:t>
            </w:r>
            <w:proofErr w:type="spellEnd"/>
            <w:r>
              <w:t xml:space="preserve"> </w:t>
            </w:r>
            <w:proofErr w:type="spellStart"/>
            <w:r w:rsidRPr="00FF3DB2">
              <w:t>kain</w:t>
            </w:r>
            <w:r>
              <w:t>os</w:t>
            </w:r>
            <w:proofErr w:type="spellEnd"/>
            <w:r w:rsidRPr="00FF3DB2">
              <w:t xml:space="preserve"> </w:t>
            </w:r>
            <w:proofErr w:type="spellStart"/>
            <w:r w:rsidRPr="00FF3DB2">
              <w:t>didėjimui</w:t>
            </w:r>
            <w:proofErr w:type="spellEnd"/>
            <w:r w:rsidRPr="00FF3DB2">
              <w:t xml:space="preserve"> </w:t>
            </w:r>
            <w:proofErr w:type="spellStart"/>
            <w:r w:rsidRPr="00FF3DB2">
              <w:t>Lietuvoje</w:t>
            </w:r>
            <w:proofErr w:type="spellEnd"/>
            <w:r w:rsidRPr="00FF3DB2">
              <w:t xml:space="preserve"> </w:t>
            </w:r>
            <w:proofErr w:type="spellStart"/>
            <w:r w:rsidRPr="00FF3DB2">
              <w:t>turėjo</w:t>
            </w:r>
            <w:proofErr w:type="spellEnd"/>
            <w:r w:rsidRPr="00FF3DB2">
              <w:t xml:space="preserve"> </w:t>
            </w:r>
            <w:proofErr w:type="spellStart"/>
            <w:r>
              <w:t>besibaigiančios</w:t>
            </w:r>
            <w:proofErr w:type="spellEnd"/>
            <w:r>
              <w:t xml:space="preserve"> </w:t>
            </w:r>
            <w:proofErr w:type="spellStart"/>
            <w:r>
              <w:t>jų</w:t>
            </w:r>
            <w:proofErr w:type="spellEnd"/>
            <w:r>
              <w:t xml:space="preserve"> </w:t>
            </w:r>
            <w:proofErr w:type="spellStart"/>
            <w:r>
              <w:t>atsargos</w:t>
            </w:r>
            <w:proofErr w:type="spellEnd"/>
            <w:r>
              <w:t xml:space="preserve"> </w:t>
            </w:r>
            <w:proofErr w:type="spellStart"/>
            <w:r>
              <w:t>saugyklose</w:t>
            </w:r>
            <w:proofErr w:type="spellEnd"/>
            <w:r>
              <w:t>,</w:t>
            </w:r>
            <w:r w:rsidRPr="00FF3DB2">
              <w:t xml:space="preserve"> </w:t>
            </w:r>
            <w:proofErr w:type="spellStart"/>
            <w:r w:rsidRPr="00FF3DB2">
              <w:t>kain</w:t>
            </w:r>
            <w:r>
              <w:t>os</w:t>
            </w:r>
            <w:proofErr w:type="spellEnd"/>
            <w:r w:rsidRPr="00FF3DB2">
              <w:t xml:space="preserve"> </w:t>
            </w:r>
            <w:proofErr w:type="spellStart"/>
            <w:r w:rsidRPr="00FF3DB2">
              <w:t>padidėjimas</w:t>
            </w:r>
            <w:proofErr w:type="spellEnd"/>
            <w:r w:rsidRPr="00FF3DB2">
              <w:t xml:space="preserve"> </w:t>
            </w:r>
            <w:proofErr w:type="spellStart"/>
            <w:r w:rsidRPr="00FF3DB2">
              <w:t>kaimyninių</w:t>
            </w:r>
            <w:proofErr w:type="spellEnd"/>
            <w:r w:rsidRPr="00FF3DB2">
              <w:t xml:space="preserve"> </w:t>
            </w:r>
            <w:proofErr w:type="spellStart"/>
            <w:r w:rsidRPr="00FF3DB2">
              <w:t>šalių</w:t>
            </w:r>
            <w:proofErr w:type="spellEnd"/>
            <w:r w:rsidRPr="00FF3DB2">
              <w:t xml:space="preserve"> </w:t>
            </w:r>
            <w:proofErr w:type="spellStart"/>
            <w:r w:rsidRPr="00FF3DB2">
              <w:t>augintojų</w:t>
            </w:r>
            <w:proofErr w:type="spellEnd"/>
            <w:r w:rsidRPr="00FF3DB2">
              <w:t xml:space="preserve"> </w:t>
            </w:r>
            <w:proofErr w:type="spellStart"/>
            <w:r w:rsidRPr="00FF3DB2">
              <w:t>ūkiuose</w:t>
            </w:r>
            <w:proofErr w:type="spellEnd"/>
            <w:r w:rsidRPr="00FF3DB2">
              <w:t xml:space="preserve">. </w:t>
            </w:r>
            <w:proofErr w:type="spellStart"/>
            <w:r w:rsidRPr="00FF3DB2">
              <w:t>Pavyzdžiui</w:t>
            </w:r>
            <w:proofErr w:type="spellEnd"/>
            <w:r w:rsidRPr="00FF3DB2">
              <w:t xml:space="preserve">, 2019 m. II </w:t>
            </w:r>
            <w:proofErr w:type="spellStart"/>
            <w:r w:rsidRPr="00FF3DB2">
              <w:t>ketvirtį</w:t>
            </w:r>
            <w:proofErr w:type="spellEnd"/>
            <w:r w:rsidRPr="00FF3DB2">
              <w:t xml:space="preserve">, </w:t>
            </w:r>
            <w:proofErr w:type="spellStart"/>
            <w:r w:rsidRPr="00FF3DB2">
              <w:t>palyginti</w:t>
            </w:r>
            <w:proofErr w:type="spellEnd"/>
            <w:r w:rsidRPr="00FF3DB2">
              <w:t xml:space="preserve"> </w:t>
            </w:r>
            <w:proofErr w:type="spellStart"/>
            <w:r w:rsidRPr="00FF3DB2">
              <w:t>su</w:t>
            </w:r>
            <w:proofErr w:type="spellEnd"/>
            <w:r w:rsidRPr="00FF3DB2">
              <w:t xml:space="preserve"> 2018 m. I</w:t>
            </w:r>
            <w:r>
              <w:t>I</w:t>
            </w:r>
            <w:r w:rsidRPr="00FF3DB2">
              <w:t xml:space="preserve"> </w:t>
            </w:r>
            <w:proofErr w:type="spellStart"/>
            <w:r w:rsidRPr="00FF3DB2">
              <w:t>ketvirčiu</w:t>
            </w:r>
            <w:proofErr w:type="spellEnd"/>
            <w:r w:rsidRPr="00FF3DB2">
              <w:t>,</w:t>
            </w:r>
            <w:r w:rsidRPr="00FF3DB2">
              <w:rPr>
                <w:sz w:val="20"/>
              </w:rPr>
              <w:t xml:space="preserve"> </w:t>
            </w:r>
            <w:proofErr w:type="spellStart"/>
            <w:r>
              <w:t>burokėlių</w:t>
            </w:r>
            <w:proofErr w:type="spellEnd"/>
            <w:r w:rsidRPr="00FF3DB2">
              <w:t xml:space="preserve"> </w:t>
            </w:r>
            <w:proofErr w:type="spellStart"/>
            <w:r w:rsidRPr="00FF3DB2">
              <w:t>kainos</w:t>
            </w:r>
            <w:proofErr w:type="spellEnd"/>
            <w:r w:rsidRPr="00FF3DB2">
              <w:t xml:space="preserve"> </w:t>
            </w:r>
            <w:proofErr w:type="spellStart"/>
            <w:r w:rsidRPr="00FF3DB2">
              <w:t>augintojų</w:t>
            </w:r>
            <w:proofErr w:type="spellEnd"/>
            <w:r w:rsidRPr="00FF3DB2">
              <w:t xml:space="preserve"> </w:t>
            </w:r>
            <w:proofErr w:type="spellStart"/>
            <w:r w:rsidRPr="00FF3DB2">
              <w:t>ūkiuose</w:t>
            </w:r>
            <w:proofErr w:type="spellEnd"/>
            <w:r w:rsidRPr="00FF3DB2">
              <w:t xml:space="preserve"> </w:t>
            </w:r>
            <w:proofErr w:type="spellStart"/>
            <w:r w:rsidRPr="00FF3DB2">
              <w:t>Lietuvoje</w:t>
            </w:r>
            <w:proofErr w:type="spellEnd"/>
            <w:r w:rsidRPr="00FF3DB2">
              <w:t xml:space="preserve"> </w:t>
            </w:r>
            <w:proofErr w:type="spellStart"/>
            <w:r w:rsidRPr="00FF3DB2">
              <w:t>padidėjo</w:t>
            </w:r>
            <w:proofErr w:type="spellEnd"/>
            <w:r w:rsidRPr="00FF3DB2">
              <w:t xml:space="preserve"> </w:t>
            </w:r>
            <w:r>
              <w:t>56</w:t>
            </w:r>
            <w:r w:rsidRPr="00FF3DB2">
              <w:t>,</w:t>
            </w:r>
            <w:r>
              <w:t>25</w:t>
            </w:r>
            <w:r w:rsidRPr="00FF3DB2">
              <w:t xml:space="preserve"> proc. (0,</w:t>
            </w:r>
            <w:r>
              <w:t>09</w:t>
            </w:r>
            <w:r w:rsidRPr="00FF3DB2">
              <w:t xml:space="preserve"> EUR/kg), </w:t>
            </w:r>
            <w:proofErr w:type="spellStart"/>
            <w:r w:rsidRPr="00FF3DB2">
              <w:t>Latvijoje</w:t>
            </w:r>
            <w:proofErr w:type="spellEnd"/>
            <w:r w:rsidRPr="00FF3DB2">
              <w:t xml:space="preserve"> – </w:t>
            </w:r>
            <w:r>
              <w:t>52,63</w:t>
            </w:r>
            <w:r w:rsidRPr="00FF3DB2">
              <w:t xml:space="preserve"> proc. (0,</w:t>
            </w:r>
            <w:r>
              <w:t>10</w:t>
            </w:r>
            <w:r w:rsidRPr="00FF3DB2">
              <w:t xml:space="preserve"> EUR/kg), </w:t>
            </w:r>
            <w:proofErr w:type="spellStart"/>
            <w:r w:rsidRPr="00FF3DB2">
              <w:lastRenderedPageBreak/>
              <w:t>Lenkijoje</w:t>
            </w:r>
            <w:proofErr w:type="spellEnd"/>
            <w:r w:rsidRPr="00FF3DB2">
              <w:t xml:space="preserve"> – </w:t>
            </w:r>
            <w:r>
              <w:t xml:space="preserve">72,22 proc. </w:t>
            </w:r>
            <w:r w:rsidRPr="00FF3DB2">
              <w:t>(0,</w:t>
            </w:r>
            <w:r>
              <w:t xml:space="preserve">13 EUR/kg), o </w:t>
            </w:r>
            <w:proofErr w:type="spellStart"/>
            <w:r w:rsidRPr="00FF3DB2">
              <w:t>Vokietijoje</w:t>
            </w:r>
            <w:proofErr w:type="spellEnd"/>
            <w:r>
              <w:t xml:space="preserve"> </w:t>
            </w:r>
            <w:proofErr w:type="spellStart"/>
            <w:r>
              <w:t>sumažėjo</w:t>
            </w:r>
            <w:proofErr w:type="spellEnd"/>
            <w:r>
              <w:t xml:space="preserve"> 6,52 proc.</w:t>
            </w:r>
            <w:r w:rsidRPr="00FF3DB2">
              <w:t xml:space="preserve"> (0,</w:t>
            </w:r>
            <w:r>
              <w:t xml:space="preserve">03 EUR/kg), </w:t>
            </w:r>
            <w:proofErr w:type="spellStart"/>
            <w:r>
              <w:t>nes</w:t>
            </w:r>
            <w:proofErr w:type="spellEnd"/>
            <w:r>
              <w:t xml:space="preserve"> </w:t>
            </w:r>
            <w:proofErr w:type="spellStart"/>
            <w:r>
              <w:t>burokėlių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  <w:r>
              <w:t xml:space="preserve"> </w:t>
            </w:r>
            <w:proofErr w:type="spellStart"/>
            <w:r>
              <w:t>čia</w:t>
            </w:r>
            <w:proofErr w:type="spellEnd"/>
            <w:r>
              <w:t xml:space="preserve"> </w:t>
            </w:r>
            <w:proofErr w:type="spellStart"/>
            <w:r>
              <w:t>visada</w:t>
            </w:r>
            <w:proofErr w:type="spellEnd"/>
            <w:r>
              <w:t xml:space="preserve"> </w:t>
            </w:r>
            <w:proofErr w:type="spellStart"/>
            <w:r>
              <w:t>daug</w:t>
            </w:r>
            <w:proofErr w:type="spellEnd"/>
            <w:r>
              <w:t xml:space="preserve"> </w:t>
            </w:r>
            <w:proofErr w:type="spellStart"/>
            <w:r>
              <w:t>didesnė</w:t>
            </w:r>
            <w:proofErr w:type="spellEnd"/>
            <w:r>
              <w:t xml:space="preserve"> </w:t>
            </w:r>
            <w:proofErr w:type="spellStart"/>
            <w:r>
              <w:t>nei</w:t>
            </w:r>
            <w:proofErr w:type="spellEnd"/>
            <w:r>
              <w:t xml:space="preserve"> </w:t>
            </w:r>
            <w:proofErr w:type="spellStart"/>
            <w:r>
              <w:t>kitose</w:t>
            </w:r>
            <w:proofErr w:type="spellEnd"/>
            <w:r>
              <w:t xml:space="preserve"> </w:t>
            </w:r>
            <w:proofErr w:type="spellStart"/>
            <w:r>
              <w:t>šalyse</w:t>
            </w:r>
            <w:proofErr w:type="spellEnd"/>
            <w:r>
              <w:t>.</w:t>
            </w:r>
          </w:p>
          <w:p w:rsidR="009537A4" w:rsidRDefault="009537A4" w:rsidP="00527359">
            <w:pPr>
              <w:spacing w:after="0" w:line="360" w:lineRule="auto"/>
              <w:ind w:firstLine="1026"/>
              <w:jc w:val="both"/>
              <w:rPr>
                <w:szCs w:val="24"/>
              </w:rPr>
            </w:pPr>
            <w:proofErr w:type="spellStart"/>
            <w:r w:rsidRPr="00021CBC">
              <w:rPr>
                <w:b/>
                <w:szCs w:val="24"/>
              </w:rPr>
              <w:t>Trumpavaisių</w:t>
            </w:r>
            <w:proofErr w:type="spellEnd"/>
            <w:r w:rsidRPr="00021CBC">
              <w:rPr>
                <w:b/>
                <w:szCs w:val="24"/>
              </w:rPr>
              <w:t xml:space="preserve"> </w:t>
            </w:r>
            <w:proofErr w:type="spellStart"/>
            <w:r w:rsidRPr="00021CBC">
              <w:rPr>
                <w:b/>
                <w:szCs w:val="24"/>
              </w:rPr>
              <w:t>agurkų</w:t>
            </w:r>
            <w:proofErr w:type="spellEnd"/>
            <w:r w:rsidRPr="00E74686">
              <w:rPr>
                <w:szCs w:val="24"/>
              </w:rPr>
              <w:t xml:space="preserve"> </w:t>
            </w:r>
            <w:proofErr w:type="spellStart"/>
            <w:r w:rsidRPr="00E74686">
              <w:rPr>
                <w:szCs w:val="24"/>
              </w:rPr>
              <w:t>kainos</w:t>
            </w:r>
            <w:proofErr w:type="spellEnd"/>
            <w:r w:rsidRPr="00E74686">
              <w:rPr>
                <w:szCs w:val="24"/>
              </w:rPr>
              <w:t xml:space="preserve"> </w:t>
            </w:r>
            <w:proofErr w:type="spellStart"/>
            <w:r w:rsidR="004835F5">
              <w:rPr>
                <w:szCs w:val="24"/>
              </w:rPr>
              <w:t>grandinėje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mažmeninės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prekybos</w:t>
            </w:r>
            <w:proofErr w:type="spellEnd"/>
            <w:r w:rsidRPr="00E74686">
              <w:rPr>
                <w:szCs w:val="24"/>
              </w:rPr>
              <w:t xml:space="preserve"> </w:t>
            </w:r>
            <w:proofErr w:type="spellStart"/>
            <w:r w:rsidRPr="00E74686">
              <w:rPr>
                <w:szCs w:val="24"/>
              </w:rPr>
              <w:t>dalis</w:t>
            </w:r>
            <w:proofErr w:type="spellEnd"/>
            <w:r w:rsidRPr="00E74686">
              <w:rPr>
                <w:szCs w:val="24"/>
              </w:rPr>
              <w:t xml:space="preserve"> 2019 m. II </w:t>
            </w:r>
            <w:proofErr w:type="spellStart"/>
            <w:r w:rsidRPr="00E74686">
              <w:rPr>
                <w:szCs w:val="24"/>
              </w:rPr>
              <w:t>ketv</w:t>
            </w:r>
            <w:r w:rsidR="00A36C80">
              <w:rPr>
                <w:szCs w:val="24"/>
              </w:rPr>
              <w:t>irtį</w:t>
            </w:r>
            <w:proofErr w:type="spellEnd"/>
            <w:r w:rsidRPr="00E74686">
              <w:rPr>
                <w:szCs w:val="24"/>
              </w:rPr>
              <w:t xml:space="preserve"> </w:t>
            </w:r>
            <w:proofErr w:type="spellStart"/>
            <w:r w:rsidRPr="00E74686">
              <w:rPr>
                <w:szCs w:val="24"/>
              </w:rPr>
              <w:t>sumažėjo</w:t>
            </w:r>
            <w:proofErr w:type="spellEnd"/>
            <w:r w:rsidRPr="00E74686">
              <w:rPr>
                <w:szCs w:val="24"/>
              </w:rPr>
              <w:t xml:space="preserve"> 7,14 </w:t>
            </w:r>
            <w:proofErr w:type="gramStart"/>
            <w:r w:rsidRPr="00E74686">
              <w:rPr>
                <w:szCs w:val="24"/>
              </w:rPr>
              <w:t>proc.(</w:t>
            </w:r>
            <w:proofErr w:type="spellStart"/>
            <w:proofErr w:type="gramEnd"/>
            <w:r w:rsidRPr="00E74686">
              <w:rPr>
                <w:szCs w:val="24"/>
              </w:rPr>
              <w:t>nuo</w:t>
            </w:r>
            <w:proofErr w:type="spellEnd"/>
            <w:r w:rsidRPr="00E74686">
              <w:rPr>
                <w:szCs w:val="24"/>
              </w:rPr>
              <w:t xml:space="preserve"> 42 </w:t>
            </w:r>
            <w:proofErr w:type="spellStart"/>
            <w:r w:rsidRPr="00E74686">
              <w:rPr>
                <w:szCs w:val="24"/>
              </w:rPr>
              <w:t>iki</w:t>
            </w:r>
            <w:proofErr w:type="spellEnd"/>
            <w:r w:rsidRPr="00E74686">
              <w:rPr>
                <w:szCs w:val="24"/>
              </w:rPr>
              <w:t xml:space="preserve"> 39 proc.), </w:t>
            </w:r>
            <w:proofErr w:type="spellStart"/>
            <w:r w:rsidRPr="00E74686">
              <w:rPr>
                <w:szCs w:val="24"/>
              </w:rPr>
              <w:t>augintojo</w:t>
            </w:r>
            <w:proofErr w:type="spellEnd"/>
            <w:r w:rsidRPr="00E74686">
              <w:rPr>
                <w:szCs w:val="24"/>
              </w:rPr>
              <w:t xml:space="preserve"> </w:t>
            </w:r>
            <w:proofErr w:type="spellStart"/>
            <w:r w:rsidRPr="00E74686">
              <w:rPr>
                <w:szCs w:val="24"/>
              </w:rPr>
              <w:t>dalis</w:t>
            </w:r>
            <w:proofErr w:type="spellEnd"/>
            <w:r w:rsidRPr="00E74686">
              <w:rPr>
                <w:szCs w:val="24"/>
              </w:rPr>
              <w:t xml:space="preserve"> </w:t>
            </w:r>
            <w:proofErr w:type="spellStart"/>
            <w:r w:rsidRPr="00E74686">
              <w:rPr>
                <w:szCs w:val="24"/>
              </w:rPr>
              <w:t>padidėjo</w:t>
            </w:r>
            <w:proofErr w:type="spellEnd"/>
            <w:r w:rsidRPr="00E74686">
              <w:rPr>
                <w:szCs w:val="24"/>
              </w:rPr>
              <w:t xml:space="preserve"> 7,32 proc. (</w:t>
            </w:r>
            <w:proofErr w:type="spellStart"/>
            <w:r w:rsidRPr="00E74686">
              <w:rPr>
                <w:szCs w:val="24"/>
              </w:rPr>
              <w:t>nuo</w:t>
            </w:r>
            <w:proofErr w:type="spellEnd"/>
            <w:r w:rsidRPr="00E74686">
              <w:rPr>
                <w:szCs w:val="24"/>
              </w:rPr>
              <w:t xml:space="preserve"> 41 </w:t>
            </w:r>
            <w:proofErr w:type="spellStart"/>
            <w:r w:rsidRPr="00E74686">
              <w:rPr>
                <w:szCs w:val="24"/>
              </w:rPr>
              <w:t>iki</w:t>
            </w:r>
            <w:proofErr w:type="spellEnd"/>
            <w:r w:rsidRPr="00E74686">
              <w:rPr>
                <w:szCs w:val="24"/>
              </w:rPr>
              <w:t xml:space="preserve"> 44 proc.). PVM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dalis</w:t>
            </w:r>
            <w:proofErr w:type="spellEnd"/>
            <w:r w:rsidRPr="00E74686">
              <w:rPr>
                <w:szCs w:val="24"/>
              </w:rPr>
              <w:t xml:space="preserve"> </w:t>
            </w:r>
            <w:proofErr w:type="spellStart"/>
            <w:r w:rsidRPr="00E74686">
              <w:rPr>
                <w:szCs w:val="24"/>
              </w:rPr>
              <w:t>sudarė</w:t>
            </w:r>
            <w:proofErr w:type="spellEnd"/>
            <w:r w:rsidRPr="00E74686">
              <w:rPr>
                <w:szCs w:val="24"/>
              </w:rPr>
              <w:t xml:space="preserve"> 17 proc.</w:t>
            </w:r>
          </w:p>
          <w:p w:rsidR="009537A4" w:rsidRDefault="009537A4" w:rsidP="00527359">
            <w:pPr>
              <w:spacing w:after="0" w:line="360" w:lineRule="auto"/>
              <w:ind w:firstLine="1026"/>
              <w:jc w:val="both"/>
              <w:rPr>
                <w:color w:val="000000" w:themeColor="text1"/>
              </w:rPr>
            </w:pPr>
            <w:proofErr w:type="spellStart"/>
            <w:r>
              <w:t>Trumpavaisių</w:t>
            </w:r>
            <w:proofErr w:type="spellEnd"/>
            <w:r>
              <w:t xml:space="preserve"> </w:t>
            </w:r>
            <w:proofErr w:type="spellStart"/>
            <w:r>
              <w:t>agurkų</w:t>
            </w:r>
            <w:proofErr w:type="spellEnd"/>
            <w:r w:rsidRPr="005B1D7F">
              <w:t xml:space="preserve"> </w:t>
            </w:r>
            <w:proofErr w:type="spellStart"/>
            <w:r w:rsidRPr="005B1D7F">
              <w:rPr>
                <w:color w:val="000000" w:themeColor="text1"/>
              </w:rPr>
              <w:t>mažmeninė</w:t>
            </w:r>
            <w:proofErr w:type="spellEnd"/>
            <w:r w:rsidRPr="005B1D7F">
              <w:rPr>
                <w:color w:val="000000" w:themeColor="text1"/>
              </w:rPr>
              <w:t xml:space="preserve"> </w:t>
            </w:r>
            <w:proofErr w:type="spellStart"/>
            <w:r w:rsidRPr="005B1D7F">
              <w:rPr>
                <w:color w:val="000000" w:themeColor="text1"/>
              </w:rPr>
              <w:t>pardavimo</w:t>
            </w:r>
            <w:proofErr w:type="spellEnd"/>
            <w:r w:rsidRPr="005B1D7F">
              <w:rPr>
                <w:color w:val="000000" w:themeColor="text1"/>
              </w:rPr>
              <w:t xml:space="preserve"> </w:t>
            </w:r>
            <w:proofErr w:type="spellStart"/>
            <w:r w:rsidRPr="005B1D7F">
              <w:rPr>
                <w:color w:val="000000" w:themeColor="text1"/>
              </w:rPr>
              <w:t>kaina</w:t>
            </w:r>
            <w:proofErr w:type="spellEnd"/>
            <w:r w:rsidRPr="005B1D7F">
              <w:rPr>
                <w:color w:val="000000" w:themeColor="text1"/>
              </w:rPr>
              <w:t xml:space="preserve"> </w:t>
            </w:r>
            <w:r w:rsidRPr="005B1D7F">
              <w:rPr>
                <w:color w:val="000000"/>
              </w:rPr>
              <w:t xml:space="preserve">2019 m. </w:t>
            </w:r>
            <w:r w:rsidRPr="005B1D7F">
              <w:rPr>
                <w:color w:val="000000" w:themeColor="text1"/>
              </w:rPr>
              <w:t>I</w:t>
            </w:r>
            <w:r>
              <w:rPr>
                <w:color w:val="000000" w:themeColor="text1"/>
              </w:rPr>
              <w:t>I</w:t>
            </w:r>
            <w:r w:rsidRPr="005B1D7F">
              <w:rPr>
                <w:color w:val="000000" w:themeColor="text1"/>
              </w:rPr>
              <w:t xml:space="preserve"> </w:t>
            </w:r>
            <w:proofErr w:type="spellStart"/>
            <w:r w:rsidRPr="005B1D7F">
              <w:rPr>
                <w:color w:val="000000" w:themeColor="text1"/>
              </w:rPr>
              <w:t>ketv</w:t>
            </w:r>
            <w:r w:rsidR="00A36C80">
              <w:rPr>
                <w:color w:val="000000" w:themeColor="text1"/>
              </w:rPr>
              <w:t>irtį</w:t>
            </w:r>
            <w:proofErr w:type="spellEnd"/>
            <w:r w:rsidRPr="005B1D7F">
              <w:rPr>
                <w:color w:val="000000" w:themeColor="text1"/>
              </w:rPr>
              <w:t xml:space="preserve"> </w:t>
            </w:r>
            <w:proofErr w:type="spellStart"/>
            <w:r w:rsidRPr="005B1D7F">
              <w:rPr>
                <w:color w:val="000000" w:themeColor="text1"/>
              </w:rPr>
              <w:t>Lietuvos</w:t>
            </w:r>
            <w:proofErr w:type="spellEnd"/>
            <w:r w:rsidRPr="005B1D7F">
              <w:rPr>
                <w:color w:val="000000" w:themeColor="text1"/>
              </w:rPr>
              <w:t xml:space="preserve"> </w:t>
            </w:r>
            <w:proofErr w:type="spellStart"/>
            <w:r w:rsidRPr="005B1D7F">
              <w:rPr>
                <w:color w:val="000000" w:themeColor="text1"/>
              </w:rPr>
              <w:t>didžiuosiuose</w:t>
            </w:r>
            <w:proofErr w:type="spellEnd"/>
            <w:r w:rsidRPr="005B1D7F">
              <w:rPr>
                <w:color w:val="000000" w:themeColor="text1"/>
              </w:rPr>
              <w:t xml:space="preserve"> </w:t>
            </w:r>
            <w:proofErr w:type="spellStart"/>
            <w:r w:rsidRPr="005B1D7F">
              <w:rPr>
                <w:color w:val="000000" w:themeColor="text1"/>
              </w:rPr>
              <w:t>prekybos</w:t>
            </w:r>
            <w:proofErr w:type="spellEnd"/>
            <w:r w:rsidRPr="005B1D7F">
              <w:rPr>
                <w:color w:val="000000" w:themeColor="text1"/>
              </w:rPr>
              <w:t xml:space="preserve"> </w:t>
            </w:r>
            <w:proofErr w:type="spellStart"/>
            <w:r w:rsidRPr="005B1D7F">
              <w:rPr>
                <w:color w:val="000000" w:themeColor="text1"/>
              </w:rPr>
              <w:t>tinkluose</w:t>
            </w:r>
            <w:proofErr w:type="spellEnd"/>
            <w:r w:rsidRPr="005B1D7F">
              <w:rPr>
                <w:color w:val="000000" w:themeColor="text1"/>
              </w:rPr>
              <w:t xml:space="preserve"> </w:t>
            </w:r>
            <w:proofErr w:type="spellStart"/>
            <w:r w:rsidRPr="005B1D7F">
              <w:rPr>
                <w:color w:val="000000" w:themeColor="text1"/>
              </w:rPr>
              <w:t>sudarė</w:t>
            </w:r>
            <w:proofErr w:type="spellEnd"/>
            <w:r w:rsidRPr="005B1D7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</w:t>
            </w:r>
            <w:r w:rsidRPr="005B1D7F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43</w:t>
            </w:r>
            <w:r w:rsidRPr="005B1D7F">
              <w:rPr>
                <w:color w:val="000000" w:themeColor="text1"/>
              </w:rPr>
              <w:t xml:space="preserve"> EUR/kg – </w:t>
            </w:r>
            <w:proofErr w:type="spellStart"/>
            <w:r w:rsidRPr="005B1D7F">
              <w:rPr>
                <w:color w:val="000000" w:themeColor="text1"/>
              </w:rPr>
              <w:t>buvo</w:t>
            </w:r>
            <w:proofErr w:type="spellEnd"/>
            <w:r w:rsidRPr="005B1D7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2,02 proc. </w:t>
            </w:r>
            <w:proofErr w:type="spellStart"/>
            <w:r>
              <w:rPr>
                <w:color w:val="000000" w:themeColor="text1"/>
              </w:rPr>
              <w:t>mažesnė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nei</w:t>
            </w:r>
            <w:proofErr w:type="spellEnd"/>
            <w:r w:rsidRPr="005B1D7F">
              <w:rPr>
                <w:color w:val="000000" w:themeColor="text1"/>
              </w:rPr>
              <w:t xml:space="preserve"> 2018 m. I</w:t>
            </w:r>
            <w:r>
              <w:rPr>
                <w:color w:val="000000" w:themeColor="text1"/>
              </w:rPr>
              <w:t>I</w:t>
            </w:r>
            <w:r w:rsidRPr="005B1D7F">
              <w:rPr>
                <w:color w:val="000000" w:themeColor="text1"/>
              </w:rPr>
              <w:t xml:space="preserve"> </w:t>
            </w:r>
            <w:proofErr w:type="spellStart"/>
            <w:r w:rsidRPr="005B1D7F">
              <w:rPr>
                <w:color w:val="000000" w:themeColor="text1"/>
              </w:rPr>
              <w:t>ketv</w:t>
            </w:r>
            <w:r w:rsidR="00A36C80">
              <w:rPr>
                <w:color w:val="000000" w:themeColor="text1"/>
              </w:rPr>
              <w:t>irtį</w:t>
            </w:r>
            <w:proofErr w:type="spellEnd"/>
            <w:r w:rsidRPr="005B1D7F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Agurkų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supirkimo</w:t>
            </w:r>
            <w:proofErr w:type="spellEnd"/>
            <w:r>
              <w:rPr>
                <w:color w:val="000000" w:themeColor="text1"/>
              </w:rPr>
              <w:t xml:space="preserve"> (</w:t>
            </w:r>
            <w:proofErr w:type="spellStart"/>
            <w:r>
              <w:rPr>
                <w:color w:val="000000" w:themeColor="text1"/>
              </w:rPr>
              <w:t>augintojų</w:t>
            </w:r>
            <w:proofErr w:type="spellEnd"/>
            <w:r>
              <w:rPr>
                <w:color w:val="000000" w:themeColor="text1"/>
              </w:rPr>
              <w:t xml:space="preserve">) </w:t>
            </w:r>
            <w:proofErr w:type="spellStart"/>
            <w:r>
              <w:rPr>
                <w:color w:val="000000" w:themeColor="text1"/>
              </w:rPr>
              <w:t>kaina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šiuo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laikotarpiu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sudarė</w:t>
            </w:r>
            <w:proofErr w:type="spellEnd"/>
            <w:r>
              <w:rPr>
                <w:color w:val="000000" w:themeColor="text1"/>
              </w:rPr>
              <w:t xml:space="preserve"> 1,08 EUR/kg – </w:t>
            </w:r>
            <w:proofErr w:type="spellStart"/>
            <w:r w:rsidRPr="005B1D7F">
              <w:rPr>
                <w:color w:val="000000" w:themeColor="text1"/>
              </w:rPr>
              <w:t>buvo</w:t>
            </w:r>
            <w:proofErr w:type="spellEnd"/>
            <w:r w:rsidRPr="005B1D7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10,74</w:t>
            </w:r>
            <w:r w:rsidRPr="005B1D7F">
              <w:rPr>
                <w:color w:val="000000" w:themeColor="text1"/>
              </w:rPr>
              <w:t xml:space="preserve"> proc. </w:t>
            </w:r>
            <w:proofErr w:type="spellStart"/>
            <w:r>
              <w:rPr>
                <w:color w:val="000000" w:themeColor="text1"/>
              </w:rPr>
              <w:t>maže</w:t>
            </w:r>
            <w:r w:rsidRPr="005B1D7F">
              <w:rPr>
                <w:color w:val="000000" w:themeColor="text1"/>
              </w:rPr>
              <w:t>snė</w:t>
            </w:r>
            <w:proofErr w:type="spellEnd"/>
            <w:r w:rsidRPr="005B1D7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nei</w:t>
            </w:r>
            <w:proofErr w:type="spellEnd"/>
            <w:r w:rsidRPr="005B1D7F">
              <w:rPr>
                <w:color w:val="000000" w:themeColor="text1"/>
              </w:rPr>
              <w:t xml:space="preserve"> 2018 m. I</w:t>
            </w:r>
            <w:r>
              <w:rPr>
                <w:color w:val="000000" w:themeColor="text1"/>
              </w:rPr>
              <w:t>I</w:t>
            </w:r>
            <w:r w:rsidRPr="005B1D7F">
              <w:rPr>
                <w:color w:val="000000" w:themeColor="text1"/>
              </w:rPr>
              <w:t xml:space="preserve"> </w:t>
            </w:r>
            <w:proofErr w:type="spellStart"/>
            <w:r w:rsidRPr="005B1D7F">
              <w:rPr>
                <w:color w:val="000000" w:themeColor="text1"/>
              </w:rPr>
              <w:t>ketv</w:t>
            </w:r>
            <w:proofErr w:type="spellEnd"/>
            <w:r w:rsidRPr="005B1D7F">
              <w:rPr>
                <w:color w:val="000000" w:themeColor="text1"/>
              </w:rPr>
              <w:t>.</w:t>
            </w:r>
          </w:p>
          <w:p w:rsidR="009537A4" w:rsidRDefault="00126C29" w:rsidP="00126C29">
            <w:pPr>
              <w:spacing w:line="360" w:lineRule="auto"/>
              <w:ind w:firstLine="34"/>
              <w:jc w:val="both"/>
              <w:rPr>
                <w:szCs w:val="24"/>
              </w:rPr>
            </w:pPr>
            <w:r w:rsidRPr="00126C29">
              <w:rPr>
                <w:noProof/>
                <w:szCs w:val="24"/>
                <w:lang w:val="en-US" w:eastAsia="en-US"/>
              </w:rPr>
              <w:drawing>
                <wp:inline distT="0" distB="0" distL="0" distR="0">
                  <wp:extent cx="6240379" cy="3657600"/>
                  <wp:effectExtent l="0" t="0" r="8255" b="0"/>
                  <wp:docPr id="14" name="Chart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  <w:p w:rsidR="00CA5A11" w:rsidRPr="004D2360" w:rsidRDefault="00CA5A11" w:rsidP="00CA5A11">
            <w:pPr>
              <w:rPr>
                <w:sz w:val="20"/>
                <w:lang w:val="lt-LT"/>
              </w:rPr>
            </w:pPr>
            <w:proofErr w:type="spellStart"/>
            <w:r w:rsidRPr="00A94535">
              <w:rPr>
                <w:b/>
                <w:sz w:val="20"/>
              </w:rPr>
              <w:t>Pastab</w:t>
            </w:r>
            <w:r>
              <w:rPr>
                <w:b/>
                <w:sz w:val="20"/>
              </w:rPr>
              <w:t>os</w:t>
            </w:r>
            <w:proofErr w:type="spellEnd"/>
            <w:r>
              <w:rPr>
                <w:b/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trumpavaisiai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agurkai</w:t>
            </w:r>
            <w:proofErr w:type="spellEnd"/>
            <w:r>
              <w:rPr>
                <w:sz w:val="20"/>
              </w:rPr>
              <w:t xml:space="preserve">. Į </w:t>
            </w:r>
            <w:proofErr w:type="spellStart"/>
            <w:r>
              <w:rPr>
                <w:sz w:val="20"/>
              </w:rPr>
              <w:t>vidutinės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mažmeninės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kainos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apskaičiavimą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neįtrauktos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akcinės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kainos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Trumpavaisių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agurkų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  <w:lang w:val="lt-LT"/>
              </w:rPr>
              <w:t>derlius Lietuvoje būna kovo</w:t>
            </w:r>
            <w:r w:rsidRPr="004D2360">
              <w:rPr>
                <w:sz w:val="20"/>
                <w:lang w:val="lt-LT"/>
              </w:rPr>
              <w:t>–</w:t>
            </w:r>
            <w:r>
              <w:rPr>
                <w:sz w:val="20"/>
                <w:lang w:val="lt-LT"/>
              </w:rPr>
              <w:t>spalio mėn.</w:t>
            </w:r>
          </w:p>
          <w:p w:rsidR="00CA5A11" w:rsidRDefault="00CA5A11" w:rsidP="00CA5A11">
            <w:pPr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Šaltinis</w:t>
            </w:r>
            <w:proofErr w:type="spellEnd"/>
            <w:r>
              <w:rPr>
                <w:sz w:val="20"/>
              </w:rPr>
              <w:t>: ŽŪIKVC (LŽŪMPRIS)</w:t>
            </w:r>
          </w:p>
          <w:p w:rsidR="00527359" w:rsidRDefault="00527359" w:rsidP="00440B53">
            <w:pPr>
              <w:jc w:val="center"/>
              <w:rPr>
                <w:b/>
                <w:bCs/>
                <w:szCs w:val="22"/>
              </w:rPr>
            </w:pPr>
          </w:p>
          <w:p w:rsidR="00527359" w:rsidRDefault="00527359" w:rsidP="00440B53">
            <w:pPr>
              <w:jc w:val="center"/>
              <w:rPr>
                <w:b/>
                <w:bCs/>
                <w:szCs w:val="22"/>
              </w:rPr>
            </w:pPr>
          </w:p>
          <w:p w:rsidR="00527359" w:rsidRDefault="00527359" w:rsidP="00440B53">
            <w:pPr>
              <w:jc w:val="center"/>
              <w:rPr>
                <w:b/>
                <w:bCs/>
                <w:szCs w:val="22"/>
              </w:rPr>
            </w:pPr>
          </w:p>
          <w:p w:rsidR="00527359" w:rsidRDefault="00527359" w:rsidP="00440B53">
            <w:pPr>
              <w:jc w:val="center"/>
              <w:rPr>
                <w:b/>
                <w:bCs/>
                <w:szCs w:val="22"/>
              </w:rPr>
            </w:pPr>
          </w:p>
          <w:p w:rsidR="00440B53" w:rsidRDefault="00440B53" w:rsidP="00440B53">
            <w:pPr>
              <w:jc w:val="center"/>
              <w:rPr>
                <w:b/>
                <w:bCs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lastRenderedPageBreak/>
              <w:t>Agurkų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supirkimas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iš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Lietuvos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augintojų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šviežiam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vartojimui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2016–2019 m.</w:t>
            </w:r>
          </w:p>
          <w:p w:rsidR="00440B53" w:rsidRDefault="00440B53" w:rsidP="00440B53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6257398" cy="2109536"/>
                  <wp:effectExtent l="0" t="0" r="0" b="5080"/>
                  <wp:docPr id="15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453" cy="2119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0B53" w:rsidRDefault="00440B53" w:rsidP="00440B53">
            <w:pPr>
              <w:jc w:val="right"/>
              <w:rPr>
                <w:b/>
                <w:bCs/>
                <w:szCs w:val="22"/>
              </w:rPr>
            </w:pPr>
            <w:proofErr w:type="spellStart"/>
            <w:r>
              <w:rPr>
                <w:sz w:val="20"/>
              </w:rPr>
              <w:t>Šaltinis</w:t>
            </w:r>
            <w:proofErr w:type="spellEnd"/>
            <w:r>
              <w:rPr>
                <w:sz w:val="20"/>
              </w:rPr>
              <w:t>: ŽŪIKVC (LŽŪMPRIS)</w:t>
            </w:r>
          </w:p>
          <w:p w:rsidR="004E0C75" w:rsidRPr="00E74686" w:rsidRDefault="004E0C75" w:rsidP="00D32F4C">
            <w:pPr>
              <w:spacing w:after="0" w:line="360" w:lineRule="auto"/>
              <w:ind w:firstLine="1026"/>
              <w:jc w:val="both"/>
              <w:rPr>
                <w:szCs w:val="24"/>
              </w:rPr>
            </w:pPr>
            <w:proofErr w:type="spellStart"/>
            <w:r w:rsidRPr="004E0C75">
              <w:rPr>
                <w:b/>
                <w:szCs w:val="24"/>
              </w:rPr>
              <w:t>Pomidorų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kainos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grandinėje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mažmeninės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prekybos</w:t>
            </w:r>
            <w:proofErr w:type="spellEnd"/>
            <w:r w:rsidRPr="00E74686">
              <w:rPr>
                <w:szCs w:val="24"/>
              </w:rPr>
              <w:t xml:space="preserve"> </w:t>
            </w:r>
            <w:proofErr w:type="spellStart"/>
            <w:r w:rsidRPr="00E74686">
              <w:rPr>
                <w:szCs w:val="24"/>
              </w:rPr>
              <w:t>dalis</w:t>
            </w:r>
            <w:proofErr w:type="spellEnd"/>
            <w:r w:rsidRPr="00E74686">
              <w:rPr>
                <w:szCs w:val="24"/>
              </w:rPr>
              <w:t xml:space="preserve"> 2019 m. II </w:t>
            </w:r>
            <w:proofErr w:type="spellStart"/>
            <w:r w:rsidRPr="00E74686">
              <w:rPr>
                <w:szCs w:val="24"/>
              </w:rPr>
              <w:t>ketv</w:t>
            </w:r>
            <w:r w:rsidR="00A36C80">
              <w:rPr>
                <w:szCs w:val="24"/>
              </w:rPr>
              <w:t>irtį</w:t>
            </w:r>
            <w:proofErr w:type="spellEnd"/>
            <w:r w:rsidRPr="00E74686">
              <w:rPr>
                <w:szCs w:val="24"/>
              </w:rPr>
              <w:t xml:space="preserve"> </w:t>
            </w:r>
            <w:proofErr w:type="spellStart"/>
            <w:r w:rsidRPr="00E74686">
              <w:rPr>
                <w:szCs w:val="24"/>
              </w:rPr>
              <w:t>padidėjo</w:t>
            </w:r>
            <w:proofErr w:type="spellEnd"/>
            <w:r w:rsidRPr="00E74686">
              <w:rPr>
                <w:szCs w:val="24"/>
              </w:rPr>
              <w:t xml:space="preserve"> 9,38 </w:t>
            </w:r>
            <w:proofErr w:type="gramStart"/>
            <w:r w:rsidRPr="00E74686">
              <w:rPr>
                <w:szCs w:val="24"/>
              </w:rPr>
              <w:t>proc.(</w:t>
            </w:r>
            <w:proofErr w:type="spellStart"/>
            <w:proofErr w:type="gramEnd"/>
            <w:r w:rsidRPr="00E74686">
              <w:rPr>
                <w:szCs w:val="24"/>
              </w:rPr>
              <w:t>nuo</w:t>
            </w:r>
            <w:proofErr w:type="spellEnd"/>
            <w:r w:rsidRPr="00E74686">
              <w:rPr>
                <w:szCs w:val="24"/>
              </w:rPr>
              <w:t xml:space="preserve"> 32 </w:t>
            </w:r>
            <w:proofErr w:type="spellStart"/>
            <w:r w:rsidRPr="00E74686">
              <w:rPr>
                <w:szCs w:val="24"/>
              </w:rPr>
              <w:t>iki</w:t>
            </w:r>
            <w:proofErr w:type="spellEnd"/>
            <w:r w:rsidRPr="00E74686">
              <w:rPr>
                <w:szCs w:val="24"/>
              </w:rPr>
              <w:t xml:space="preserve"> 35 proc.), </w:t>
            </w:r>
            <w:proofErr w:type="spellStart"/>
            <w:r w:rsidRPr="00E74686">
              <w:rPr>
                <w:szCs w:val="24"/>
              </w:rPr>
              <w:t>augintojo</w:t>
            </w:r>
            <w:proofErr w:type="spellEnd"/>
            <w:r w:rsidRPr="00E74686">
              <w:rPr>
                <w:szCs w:val="24"/>
              </w:rPr>
              <w:t xml:space="preserve"> </w:t>
            </w:r>
            <w:proofErr w:type="spellStart"/>
            <w:r w:rsidRPr="00E74686">
              <w:rPr>
                <w:szCs w:val="24"/>
              </w:rPr>
              <w:t>dalis</w:t>
            </w:r>
            <w:proofErr w:type="spellEnd"/>
            <w:r w:rsidRPr="00E74686">
              <w:rPr>
                <w:szCs w:val="24"/>
              </w:rPr>
              <w:t xml:space="preserve"> </w:t>
            </w:r>
            <w:proofErr w:type="spellStart"/>
            <w:r w:rsidRPr="00E74686">
              <w:rPr>
                <w:szCs w:val="24"/>
              </w:rPr>
              <w:t>sumažėjo</w:t>
            </w:r>
            <w:proofErr w:type="spellEnd"/>
            <w:r w:rsidRPr="00E74686">
              <w:rPr>
                <w:szCs w:val="24"/>
              </w:rPr>
              <w:t xml:space="preserve"> 5,88 proc. (</w:t>
            </w:r>
            <w:proofErr w:type="spellStart"/>
            <w:r w:rsidRPr="00E74686">
              <w:rPr>
                <w:szCs w:val="24"/>
              </w:rPr>
              <w:t>nuo</w:t>
            </w:r>
            <w:proofErr w:type="spellEnd"/>
            <w:r w:rsidRPr="00E74686">
              <w:rPr>
                <w:szCs w:val="24"/>
              </w:rPr>
              <w:t xml:space="preserve"> 51 </w:t>
            </w:r>
            <w:proofErr w:type="spellStart"/>
            <w:r w:rsidRPr="00E74686">
              <w:rPr>
                <w:szCs w:val="24"/>
              </w:rPr>
              <w:t>iki</w:t>
            </w:r>
            <w:proofErr w:type="spellEnd"/>
            <w:r w:rsidRPr="00E74686">
              <w:rPr>
                <w:szCs w:val="24"/>
              </w:rPr>
              <w:t xml:space="preserve"> 48 proc.). PVM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dalis</w:t>
            </w:r>
            <w:proofErr w:type="spellEnd"/>
            <w:r w:rsidRPr="00E74686">
              <w:rPr>
                <w:szCs w:val="24"/>
              </w:rPr>
              <w:t xml:space="preserve"> </w:t>
            </w:r>
            <w:proofErr w:type="spellStart"/>
            <w:r w:rsidRPr="00E74686">
              <w:rPr>
                <w:szCs w:val="24"/>
              </w:rPr>
              <w:t>sudarė</w:t>
            </w:r>
            <w:proofErr w:type="spellEnd"/>
            <w:r w:rsidRPr="00E74686">
              <w:rPr>
                <w:szCs w:val="24"/>
              </w:rPr>
              <w:t xml:space="preserve"> 17 proc.</w:t>
            </w:r>
          </w:p>
          <w:p w:rsidR="00E30D79" w:rsidRDefault="00E30D79" w:rsidP="00E30D79">
            <w:pPr>
              <w:spacing w:after="0" w:line="360" w:lineRule="auto"/>
              <w:ind w:firstLine="34"/>
              <w:jc w:val="both"/>
              <w:rPr>
                <w:color w:val="000000" w:themeColor="text1"/>
              </w:rPr>
            </w:pPr>
            <w:r w:rsidRPr="00E30D79">
              <w:rPr>
                <w:noProof/>
                <w:color w:val="000000" w:themeColor="text1"/>
                <w:lang w:val="en-US" w:eastAsia="en-US"/>
              </w:rPr>
              <w:drawing>
                <wp:inline distT="0" distB="0" distL="0" distR="0">
                  <wp:extent cx="6102601" cy="4089679"/>
                  <wp:effectExtent l="19050" t="0" r="12449" b="6071"/>
                  <wp:docPr id="16" name="Chart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</wp:inline>
              </w:drawing>
            </w:r>
          </w:p>
          <w:p w:rsidR="00E30D79" w:rsidRDefault="00E30D79" w:rsidP="00E30D79">
            <w:pPr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Pastabos</w:t>
            </w:r>
            <w:proofErr w:type="spellEnd"/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 xml:space="preserve">į </w:t>
            </w:r>
            <w:proofErr w:type="spellStart"/>
            <w:r>
              <w:rPr>
                <w:sz w:val="20"/>
              </w:rPr>
              <w:t>vidutinės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mažmeninės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kainos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apskaičiavimą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neįtrauktos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akcinės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kainos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Pomidorų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derlius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Lietuvoje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būna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balandžio</w:t>
            </w:r>
            <w:proofErr w:type="spellEnd"/>
            <w:r w:rsidRPr="004D2360">
              <w:rPr>
                <w:sz w:val="20"/>
                <w:lang w:val="lt-LT"/>
              </w:rPr>
              <w:t>–</w:t>
            </w:r>
            <w:r>
              <w:rPr>
                <w:sz w:val="20"/>
                <w:lang w:val="lt-LT"/>
              </w:rPr>
              <w:t>lapkričio mėn.</w:t>
            </w:r>
          </w:p>
          <w:p w:rsidR="00E30D79" w:rsidRDefault="00E30D79" w:rsidP="00E30D79">
            <w:pPr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Šaltinis</w:t>
            </w:r>
            <w:proofErr w:type="spellEnd"/>
            <w:r>
              <w:rPr>
                <w:sz w:val="20"/>
              </w:rPr>
              <w:t>: ŽŪIKVC (LŽŪMPRIS)</w:t>
            </w:r>
          </w:p>
          <w:p w:rsidR="00554CBD" w:rsidRDefault="00554CBD" w:rsidP="00554CBD">
            <w:pPr>
              <w:jc w:val="center"/>
              <w:rPr>
                <w:b/>
                <w:bCs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lastRenderedPageBreak/>
              <w:t>Pomidorų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supirkimas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iš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Lietuvos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augintojų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šviežiam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vartojimui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2016–2019 m.</w:t>
            </w:r>
          </w:p>
          <w:p w:rsidR="00554CBD" w:rsidRDefault="00554CBD" w:rsidP="00554CBD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5949879" cy="2125579"/>
                  <wp:effectExtent l="0" t="0" r="0" b="8255"/>
                  <wp:docPr id="17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4627" cy="21308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4CBD" w:rsidRDefault="00554CBD" w:rsidP="00554CBD">
            <w:pPr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Šaltinis</w:t>
            </w:r>
            <w:proofErr w:type="spellEnd"/>
            <w:r>
              <w:rPr>
                <w:sz w:val="20"/>
              </w:rPr>
              <w:t>: ŽŪIKVC (LŽŪMPRIS)</w:t>
            </w:r>
          </w:p>
          <w:p w:rsidR="00554CBD" w:rsidRDefault="00554CBD" w:rsidP="00554CBD">
            <w:pPr>
              <w:spacing w:after="0" w:line="360" w:lineRule="auto"/>
              <w:ind w:firstLine="1026"/>
              <w:jc w:val="both"/>
              <w:rPr>
                <w:color w:val="000000" w:themeColor="text1"/>
              </w:rPr>
            </w:pPr>
            <w:proofErr w:type="spellStart"/>
            <w:r>
              <w:t>Pomidorų</w:t>
            </w:r>
            <w:proofErr w:type="spellEnd"/>
            <w:r w:rsidRPr="005B1D7F">
              <w:t xml:space="preserve"> </w:t>
            </w:r>
            <w:proofErr w:type="spellStart"/>
            <w:r w:rsidRPr="005B1D7F">
              <w:rPr>
                <w:color w:val="000000" w:themeColor="text1"/>
              </w:rPr>
              <w:t>mažmeninė</w:t>
            </w:r>
            <w:proofErr w:type="spellEnd"/>
            <w:r w:rsidRPr="005B1D7F">
              <w:rPr>
                <w:color w:val="000000" w:themeColor="text1"/>
              </w:rPr>
              <w:t xml:space="preserve"> </w:t>
            </w:r>
            <w:proofErr w:type="spellStart"/>
            <w:r w:rsidRPr="005B1D7F">
              <w:rPr>
                <w:color w:val="000000" w:themeColor="text1"/>
              </w:rPr>
              <w:t>pardavimo</w:t>
            </w:r>
            <w:proofErr w:type="spellEnd"/>
            <w:r w:rsidRPr="005B1D7F">
              <w:rPr>
                <w:color w:val="000000" w:themeColor="text1"/>
              </w:rPr>
              <w:t xml:space="preserve"> </w:t>
            </w:r>
            <w:proofErr w:type="spellStart"/>
            <w:r w:rsidRPr="005B1D7F">
              <w:rPr>
                <w:color w:val="000000" w:themeColor="text1"/>
              </w:rPr>
              <w:t>kaina</w:t>
            </w:r>
            <w:proofErr w:type="spellEnd"/>
            <w:r w:rsidRPr="005B1D7F">
              <w:rPr>
                <w:color w:val="000000" w:themeColor="text1"/>
              </w:rPr>
              <w:t xml:space="preserve"> </w:t>
            </w:r>
            <w:r w:rsidRPr="005B1D7F">
              <w:rPr>
                <w:color w:val="000000"/>
              </w:rPr>
              <w:t xml:space="preserve">2019 m. </w:t>
            </w:r>
            <w:r w:rsidRPr="005B1D7F">
              <w:rPr>
                <w:color w:val="000000" w:themeColor="text1"/>
              </w:rPr>
              <w:t>I</w:t>
            </w:r>
            <w:r>
              <w:rPr>
                <w:color w:val="000000" w:themeColor="text1"/>
              </w:rPr>
              <w:t>I</w:t>
            </w:r>
            <w:r w:rsidRPr="005B1D7F">
              <w:rPr>
                <w:color w:val="000000" w:themeColor="text1"/>
              </w:rPr>
              <w:t xml:space="preserve"> </w:t>
            </w:r>
            <w:proofErr w:type="spellStart"/>
            <w:r w:rsidRPr="005B1D7F">
              <w:rPr>
                <w:color w:val="000000" w:themeColor="text1"/>
              </w:rPr>
              <w:t>ketv</w:t>
            </w:r>
            <w:r w:rsidR="004B0676">
              <w:rPr>
                <w:color w:val="000000" w:themeColor="text1"/>
              </w:rPr>
              <w:t>irtį</w:t>
            </w:r>
            <w:proofErr w:type="spellEnd"/>
            <w:r w:rsidRPr="005B1D7F">
              <w:rPr>
                <w:color w:val="000000" w:themeColor="text1"/>
              </w:rPr>
              <w:t xml:space="preserve"> </w:t>
            </w:r>
            <w:proofErr w:type="spellStart"/>
            <w:r w:rsidRPr="005B1D7F">
              <w:rPr>
                <w:color w:val="000000" w:themeColor="text1"/>
              </w:rPr>
              <w:t>Lietuvos</w:t>
            </w:r>
            <w:proofErr w:type="spellEnd"/>
            <w:r w:rsidRPr="005B1D7F">
              <w:rPr>
                <w:color w:val="000000" w:themeColor="text1"/>
              </w:rPr>
              <w:t xml:space="preserve"> </w:t>
            </w:r>
            <w:proofErr w:type="spellStart"/>
            <w:r w:rsidRPr="005B1D7F">
              <w:rPr>
                <w:color w:val="000000" w:themeColor="text1"/>
              </w:rPr>
              <w:t>didžiuosiuose</w:t>
            </w:r>
            <w:proofErr w:type="spellEnd"/>
            <w:r w:rsidRPr="005B1D7F">
              <w:rPr>
                <w:color w:val="000000" w:themeColor="text1"/>
              </w:rPr>
              <w:t xml:space="preserve"> </w:t>
            </w:r>
            <w:proofErr w:type="spellStart"/>
            <w:r w:rsidRPr="005B1D7F">
              <w:rPr>
                <w:color w:val="000000" w:themeColor="text1"/>
              </w:rPr>
              <w:t>prekybos</w:t>
            </w:r>
            <w:proofErr w:type="spellEnd"/>
            <w:r w:rsidRPr="005B1D7F">
              <w:rPr>
                <w:color w:val="000000" w:themeColor="text1"/>
              </w:rPr>
              <w:t xml:space="preserve"> </w:t>
            </w:r>
            <w:proofErr w:type="spellStart"/>
            <w:r w:rsidRPr="005B1D7F">
              <w:rPr>
                <w:color w:val="000000" w:themeColor="text1"/>
              </w:rPr>
              <w:t>tinkluose</w:t>
            </w:r>
            <w:proofErr w:type="spellEnd"/>
            <w:r w:rsidRPr="005B1D7F">
              <w:rPr>
                <w:color w:val="000000" w:themeColor="text1"/>
              </w:rPr>
              <w:t xml:space="preserve"> </w:t>
            </w:r>
            <w:proofErr w:type="spellStart"/>
            <w:r w:rsidRPr="005B1D7F">
              <w:rPr>
                <w:color w:val="000000" w:themeColor="text1"/>
              </w:rPr>
              <w:t>sudarė</w:t>
            </w:r>
            <w:proofErr w:type="spellEnd"/>
            <w:r w:rsidRPr="005B1D7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</w:t>
            </w:r>
            <w:r w:rsidRPr="005B1D7F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52</w:t>
            </w:r>
            <w:r w:rsidRPr="005B1D7F">
              <w:rPr>
                <w:color w:val="000000" w:themeColor="text1"/>
              </w:rPr>
              <w:t xml:space="preserve"> EUR/kg – </w:t>
            </w:r>
            <w:proofErr w:type="spellStart"/>
            <w:r w:rsidRPr="005B1D7F">
              <w:rPr>
                <w:color w:val="000000" w:themeColor="text1"/>
              </w:rPr>
              <w:t>buvo</w:t>
            </w:r>
            <w:proofErr w:type="spellEnd"/>
            <w:r w:rsidRPr="005B1D7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11,01 proc. </w:t>
            </w:r>
            <w:proofErr w:type="spellStart"/>
            <w:r>
              <w:rPr>
                <w:color w:val="000000" w:themeColor="text1"/>
              </w:rPr>
              <w:t>didesnė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nei</w:t>
            </w:r>
            <w:proofErr w:type="spellEnd"/>
            <w:r w:rsidRPr="005B1D7F">
              <w:rPr>
                <w:color w:val="000000" w:themeColor="text1"/>
              </w:rPr>
              <w:t xml:space="preserve"> 2018 m. I</w:t>
            </w:r>
            <w:r>
              <w:rPr>
                <w:color w:val="000000" w:themeColor="text1"/>
              </w:rPr>
              <w:t>I</w:t>
            </w:r>
            <w:r w:rsidRPr="005B1D7F">
              <w:rPr>
                <w:color w:val="000000" w:themeColor="text1"/>
              </w:rPr>
              <w:t xml:space="preserve"> </w:t>
            </w:r>
            <w:proofErr w:type="spellStart"/>
            <w:r w:rsidRPr="005B1D7F">
              <w:rPr>
                <w:color w:val="000000" w:themeColor="text1"/>
              </w:rPr>
              <w:t>ketv</w:t>
            </w:r>
            <w:r w:rsidR="004B0676">
              <w:rPr>
                <w:color w:val="000000" w:themeColor="text1"/>
              </w:rPr>
              <w:t>irtį</w:t>
            </w:r>
            <w:proofErr w:type="spellEnd"/>
            <w:r w:rsidRPr="005B1D7F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Pomidorų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supirkimo</w:t>
            </w:r>
            <w:proofErr w:type="spellEnd"/>
            <w:r>
              <w:rPr>
                <w:color w:val="000000" w:themeColor="text1"/>
              </w:rPr>
              <w:t xml:space="preserve"> (</w:t>
            </w:r>
            <w:proofErr w:type="spellStart"/>
            <w:r>
              <w:rPr>
                <w:color w:val="000000" w:themeColor="text1"/>
              </w:rPr>
              <w:t>augintojų</w:t>
            </w:r>
            <w:proofErr w:type="spellEnd"/>
            <w:r>
              <w:rPr>
                <w:color w:val="000000" w:themeColor="text1"/>
              </w:rPr>
              <w:t xml:space="preserve">) </w:t>
            </w:r>
            <w:proofErr w:type="spellStart"/>
            <w:r>
              <w:rPr>
                <w:color w:val="000000" w:themeColor="text1"/>
              </w:rPr>
              <w:t>kaina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šiuo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laikotarpiu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sudarė</w:t>
            </w:r>
            <w:proofErr w:type="spellEnd"/>
            <w:r>
              <w:rPr>
                <w:color w:val="000000" w:themeColor="text1"/>
              </w:rPr>
              <w:t xml:space="preserve"> 1,11 EUR/kg – </w:t>
            </w:r>
            <w:proofErr w:type="spellStart"/>
            <w:r w:rsidRPr="005B1D7F">
              <w:rPr>
                <w:color w:val="000000" w:themeColor="text1"/>
              </w:rPr>
              <w:t>buvo</w:t>
            </w:r>
            <w:proofErr w:type="spellEnd"/>
            <w:r w:rsidRPr="005B1D7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6,73</w:t>
            </w:r>
            <w:r w:rsidRPr="005B1D7F">
              <w:rPr>
                <w:color w:val="000000" w:themeColor="text1"/>
              </w:rPr>
              <w:t xml:space="preserve"> proc. </w:t>
            </w:r>
            <w:proofErr w:type="spellStart"/>
            <w:r>
              <w:rPr>
                <w:color w:val="000000" w:themeColor="text1"/>
              </w:rPr>
              <w:t>dide</w:t>
            </w:r>
            <w:r w:rsidRPr="005B1D7F">
              <w:rPr>
                <w:color w:val="000000" w:themeColor="text1"/>
              </w:rPr>
              <w:t>snė</w:t>
            </w:r>
            <w:proofErr w:type="spellEnd"/>
            <w:r w:rsidRPr="005B1D7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nei</w:t>
            </w:r>
            <w:proofErr w:type="spellEnd"/>
            <w:r w:rsidRPr="005B1D7F">
              <w:rPr>
                <w:color w:val="000000" w:themeColor="text1"/>
              </w:rPr>
              <w:t xml:space="preserve"> 2018 m. I</w:t>
            </w:r>
            <w:r>
              <w:rPr>
                <w:color w:val="000000" w:themeColor="text1"/>
              </w:rPr>
              <w:t>I</w:t>
            </w:r>
            <w:r w:rsidRPr="005B1D7F">
              <w:rPr>
                <w:color w:val="000000" w:themeColor="text1"/>
              </w:rPr>
              <w:t xml:space="preserve"> </w:t>
            </w:r>
            <w:proofErr w:type="spellStart"/>
            <w:r w:rsidRPr="005B1D7F">
              <w:rPr>
                <w:color w:val="000000" w:themeColor="text1"/>
              </w:rPr>
              <w:t>ketv</w:t>
            </w:r>
            <w:r w:rsidR="004B0676">
              <w:rPr>
                <w:color w:val="000000" w:themeColor="text1"/>
              </w:rPr>
              <w:t>irtį</w:t>
            </w:r>
            <w:proofErr w:type="spellEnd"/>
            <w:r w:rsidRPr="005B1D7F">
              <w:rPr>
                <w:color w:val="000000" w:themeColor="text1"/>
              </w:rPr>
              <w:t>.</w:t>
            </w:r>
          </w:p>
          <w:p w:rsidR="00BF58C7" w:rsidRDefault="00BF58C7" w:rsidP="00554CBD">
            <w:pPr>
              <w:spacing w:after="0" w:line="360" w:lineRule="auto"/>
              <w:ind w:firstLine="1026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Agurkų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ir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pomidorų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derlius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šiemet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mažesnis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nei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neigiamą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įtaką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turėjo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birželio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mėn</w:t>
            </w:r>
            <w:proofErr w:type="spellEnd"/>
            <w:r>
              <w:rPr>
                <w:color w:val="000000" w:themeColor="text1"/>
              </w:rPr>
              <w:t xml:space="preserve">. </w:t>
            </w:r>
            <w:proofErr w:type="spellStart"/>
            <w:r>
              <w:rPr>
                <w:color w:val="000000" w:themeColor="text1"/>
              </w:rPr>
              <w:t>buvę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dideli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karščiai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bei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liepos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mėn</w:t>
            </w:r>
            <w:proofErr w:type="spellEnd"/>
            <w:r>
              <w:rPr>
                <w:color w:val="000000" w:themeColor="text1"/>
              </w:rPr>
              <w:t xml:space="preserve">. </w:t>
            </w:r>
            <w:proofErr w:type="spellStart"/>
            <w:r>
              <w:rPr>
                <w:color w:val="000000" w:themeColor="text1"/>
              </w:rPr>
              <w:t>atvėsęs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oras</w:t>
            </w:r>
            <w:proofErr w:type="spellEnd"/>
            <w:r>
              <w:rPr>
                <w:color w:val="000000" w:themeColor="text1"/>
              </w:rPr>
              <w:t xml:space="preserve"> kai </w:t>
            </w:r>
            <w:proofErr w:type="spellStart"/>
            <w:r>
              <w:rPr>
                <w:color w:val="000000" w:themeColor="text1"/>
              </w:rPr>
              <w:t>buvo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="00B630D9">
              <w:rPr>
                <w:color w:val="000000" w:themeColor="text1"/>
              </w:rPr>
              <w:t>labai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šaltos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naktys</w:t>
            </w:r>
            <w:proofErr w:type="spellEnd"/>
            <w:r>
              <w:rPr>
                <w:color w:val="000000" w:themeColor="text1"/>
              </w:rPr>
              <w:t>.</w:t>
            </w:r>
            <w:r w:rsidR="00B630D9">
              <w:rPr>
                <w:color w:val="000000" w:themeColor="text1"/>
              </w:rPr>
              <w:t xml:space="preserve"> </w:t>
            </w:r>
            <w:proofErr w:type="spellStart"/>
            <w:r w:rsidR="00B630D9">
              <w:rPr>
                <w:color w:val="000000" w:themeColor="text1"/>
              </w:rPr>
              <w:t>Todėl</w:t>
            </w:r>
            <w:proofErr w:type="spellEnd"/>
            <w:r w:rsidR="00B630D9">
              <w:rPr>
                <w:color w:val="000000" w:themeColor="text1"/>
              </w:rPr>
              <w:t xml:space="preserve"> </w:t>
            </w:r>
            <w:proofErr w:type="spellStart"/>
            <w:r w:rsidR="00B630D9">
              <w:rPr>
                <w:color w:val="000000" w:themeColor="text1"/>
              </w:rPr>
              <w:t>supirkimo</w:t>
            </w:r>
            <w:proofErr w:type="spellEnd"/>
            <w:r w:rsidR="00B630D9">
              <w:rPr>
                <w:color w:val="000000" w:themeColor="text1"/>
              </w:rPr>
              <w:t xml:space="preserve"> (</w:t>
            </w:r>
            <w:proofErr w:type="spellStart"/>
            <w:r w:rsidR="00B630D9">
              <w:rPr>
                <w:color w:val="000000" w:themeColor="text1"/>
              </w:rPr>
              <w:t>augintojų</w:t>
            </w:r>
            <w:proofErr w:type="spellEnd"/>
            <w:r w:rsidR="00B630D9">
              <w:rPr>
                <w:color w:val="000000" w:themeColor="text1"/>
              </w:rPr>
              <w:t xml:space="preserve">) </w:t>
            </w:r>
            <w:proofErr w:type="spellStart"/>
            <w:r w:rsidR="00B630D9">
              <w:rPr>
                <w:color w:val="000000" w:themeColor="text1"/>
              </w:rPr>
              <w:t>kaina</w:t>
            </w:r>
            <w:proofErr w:type="spellEnd"/>
            <w:r w:rsidR="00B630D9">
              <w:rPr>
                <w:color w:val="000000" w:themeColor="text1"/>
              </w:rPr>
              <w:t xml:space="preserve"> </w:t>
            </w:r>
            <w:proofErr w:type="spellStart"/>
            <w:r w:rsidR="00B630D9">
              <w:rPr>
                <w:color w:val="000000" w:themeColor="text1"/>
              </w:rPr>
              <w:t>šiemet</w:t>
            </w:r>
            <w:proofErr w:type="spellEnd"/>
            <w:r w:rsidR="00B630D9">
              <w:rPr>
                <w:color w:val="000000" w:themeColor="text1"/>
              </w:rPr>
              <w:t xml:space="preserve"> </w:t>
            </w:r>
            <w:proofErr w:type="spellStart"/>
            <w:r w:rsidR="00B630D9">
              <w:rPr>
                <w:color w:val="000000" w:themeColor="text1"/>
              </w:rPr>
              <w:t>birželio</w:t>
            </w:r>
            <w:proofErr w:type="spellEnd"/>
            <w:r w:rsidR="00B630D9">
              <w:rPr>
                <w:color w:val="000000" w:themeColor="text1"/>
              </w:rPr>
              <w:t xml:space="preserve"> </w:t>
            </w:r>
            <w:proofErr w:type="spellStart"/>
            <w:r w:rsidR="00B630D9">
              <w:rPr>
                <w:color w:val="000000" w:themeColor="text1"/>
              </w:rPr>
              <w:t>mėn.jau</w:t>
            </w:r>
            <w:proofErr w:type="spellEnd"/>
            <w:r w:rsidR="00B630D9">
              <w:rPr>
                <w:color w:val="000000" w:themeColor="text1"/>
              </w:rPr>
              <w:t xml:space="preserve"> </w:t>
            </w:r>
            <w:proofErr w:type="spellStart"/>
            <w:r w:rsidR="00B630D9">
              <w:rPr>
                <w:color w:val="000000" w:themeColor="text1"/>
              </w:rPr>
              <w:t>buvo</w:t>
            </w:r>
            <w:proofErr w:type="spellEnd"/>
            <w:r w:rsidR="00B630D9">
              <w:rPr>
                <w:color w:val="000000" w:themeColor="text1"/>
              </w:rPr>
              <w:t xml:space="preserve"> </w:t>
            </w:r>
            <w:proofErr w:type="spellStart"/>
            <w:r w:rsidR="00B630D9">
              <w:rPr>
                <w:color w:val="000000" w:themeColor="text1"/>
              </w:rPr>
              <w:t>didesnė</w:t>
            </w:r>
            <w:proofErr w:type="spellEnd"/>
            <w:r w:rsidR="00B630D9">
              <w:rPr>
                <w:color w:val="000000" w:themeColor="text1"/>
              </w:rPr>
              <w:t xml:space="preserve"> </w:t>
            </w:r>
            <w:proofErr w:type="spellStart"/>
            <w:r w:rsidR="00B630D9">
              <w:rPr>
                <w:color w:val="000000" w:themeColor="text1"/>
              </w:rPr>
              <w:t>nei</w:t>
            </w:r>
            <w:proofErr w:type="spellEnd"/>
            <w:r w:rsidR="00B630D9">
              <w:rPr>
                <w:color w:val="000000" w:themeColor="text1"/>
              </w:rPr>
              <w:t xml:space="preserve"> </w:t>
            </w:r>
            <w:proofErr w:type="spellStart"/>
            <w:r w:rsidR="00B630D9">
              <w:rPr>
                <w:color w:val="000000" w:themeColor="text1"/>
              </w:rPr>
              <w:t>prieš</w:t>
            </w:r>
            <w:proofErr w:type="spellEnd"/>
            <w:r w:rsidR="00B630D9">
              <w:rPr>
                <w:color w:val="000000" w:themeColor="text1"/>
              </w:rPr>
              <w:t xml:space="preserve"> </w:t>
            </w:r>
            <w:proofErr w:type="spellStart"/>
            <w:r w:rsidR="00B630D9">
              <w:rPr>
                <w:color w:val="000000" w:themeColor="text1"/>
              </w:rPr>
              <w:t>metus</w:t>
            </w:r>
            <w:proofErr w:type="spellEnd"/>
            <w:r w:rsidR="00B630D9">
              <w:rPr>
                <w:color w:val="000000" w:themeColor="text1"/>
              </w:rPr>
              <w:t xml:space="preserve">. </w:t>
            </w:r>
            <w:proofErr w:type="spellStart"/>
            <w:r w:rsidR="00B630D9">
              <w:rPr>
                <w:color w:val="000000" w:themeColor="text1"/>
              </w:rPr>
              <w:t>Taip</w:t>
            </w:r>
            <w:proofErr w:type="spellEnd"/>
            <w:r w:rsidR="00B630D9">
              <w:rPr>
                <w:color w:val="000000" w:themeColor="text1"/>
              </w:rPr>
              <w:t xml:space="preserve"> pat </w:t>
            </w:r>
            <w:proofErr w:type="spellStart"/>
            <w:r w:rsidR="00B630D9">
              <w:rPr>
                <w:color w:val="000000" w:themeColor="text1"/>
              </w:rPr>
              <w:t>augintojų</w:t>
            </w:r>
            <w:proofErr w:type="spellEnd"/>
            <w:r w:rsidR="00B630D9">
              <w:rPr>
                <w:color w:val="000000" w:themeColor="text1"/>
              </w:rPr>
              <w:t xml:space="preserve"> </w:t>
            </w:r>
            <w:proofErr w:type="spellStart"/>
            <w:r w:rsidR="00B630D9">
              <w:rPr>
                <w:color w:val="000000" w:themeColor="text1"/>
              </w:rPr>
              <w:t>apklausos</w:t>
            </w:r>
            <w:proofErr w:type="spellEnd"/>
            <w:r w:rsidR="00B630D9">
              <w:rPr>
                <w:color w:val="000000" w:themeColor="text1"/>
              </w:rPr>
              <w:t xml:space="preserve"> </w:t>
            </w:r>
            <w:proofErr w:type="spellStart"/>
            <w:r w:rsidR="00B630D9">
              <w:rPr>
                <w:color w:val="000000" w:themeColor="text1"/>
              </w:rPr>
              <w:t>duomenys</w:t>
            </w:r>
            <w:proofErr w:type="spellEnd"/>
            <w:r w:rsidR="00B630D9">
              <w:rPr>
                <w:color w:val="000000" w:themeColor="text1"/>
              </w:rPr>
              <w:t xml:space="preserve"> </w:t>
            </w:r>
            <w:proofErr w:type="spellStart"/>
            <w:r w:rsidR="00B630D9">
              <w:rPr>
                <w:color w:val="000000" w:themeColor="text1"/>
              </w:rPr>
              <w:t>rodo</w:t>
            </w:r>
            <w:proofErr w:type="spellEnd"/>
            <w:r w:rsidR="00B630D9">
              <w:rPr>
                <w:color w:val="000000" w:themeColor="text1"/>
              </w:rPr>
              <w:t xml:space="preserve">, </w:t>
            </w:r>
            <w:proofErr w:type="spellStart"/>
            <w:r w:rsidR="00B630D9">
              <w:rPr>
                <w:color w:val="000000" w:themeColor="text1"/>
              </w:rPr>
              <w:t>kad</w:t>
            </w:r>
            <w:proofErr w:type="spellEnd"/>
            <w:r w:rsidR="00B630D9">
              <w:rPr>
                <w:color w:val="000000" w:themeColor="text1"/>
              </w:rPr>
              <w:t xml:space="preserve"> </w:t>
            </w:r>
            <w:proofErr w:type="spellStart"/>
            <w:r w:rsidR="00B630D9">
              <w:rPr>
                <w:color w:val="000000" w:themeColor="text1"/>
              </w:rPr>
              <w:t>liepos</w:t>
            </w:r>
            <w:proofErr w:type="spellEnd"/>
            <w:r w:rsidR="00B630D9">
              <w:rPr>
                <w:color w:val="000000" w:themeColor="text1"/>
              </w:rPr>
              <w:t xml:space="preserve"> </w:t>
            </w:r>
            <w:proofErr w:type="spellStart"/>
            <w:r w:rsidR="00B630D9">
              <w:rPr>
                <w:color w:val="000000" w:themeColor="text1"/>
              </w:rPr>
              <w:t>mėn</w:t>
            </w:r>
            <w:proofErr w:type="spellEnd"/>
            <w:r w:rsidR="00B630D9">
              <w:rPr>
                <w:color w:val="000000" w:themeColor="text1"/>
              </w:rPr>
              <w:t xml:space="preserve">. </w:t>
            </w:r>
            <w:proofErr w:type="spellStart"/>
            <w:r w:rsidR="00B630D9">
              <w:rPr>
                <w:color w:val="000000" w:themeColor="text1"/>
              </w:rPr>
              <w:t>agurkai</w:t>
            </w:r>
            <w:proofErr w:type="spellEnd"/>
            <w:r w:rsidR="00B630D9">
              <w:rPr>
                <w:color w:val="000000" w:themeColor="text1"/>
              </w:rPr>
              <w:t xml:space="preserve"> </w:t>
            </w:r>
            <w:proofErr w:type="spellStart"/>
            <w:r w:rsidR="00B630D9">
              <w:rPr>
                <w:color w:val="000000" w:themeColor="text1"/>
              </w:rPr>
              <w:t>ir</w:t>
            </w:r>
            <w:proofErr w:type="spellEnd"/>
            <w:r w:rsidR="00B630D9">
              <w:rPr>
                <w:color w:val="000000" w:themeColor="text1"/>
              </w:rPr>
              <w:t xml:space="preserve"> </w:t>
            </w:r>
            <w:proofErr w:type="spellStart"/>
            <w:r w:rsidR="00B630D9">
              <w:rPr>
                <w:color w:val="000000" w:themeColor="text1"/>
              </w:rPr>
              <w:t>pomidorai</w:t>
            </w:r>
            <w:proofErr w:type="spellEnd"/>
            <w:r w:rsidR="00B630D9">
              <w:rPr>
                <w:color w:val="000000" w:themeColor="text1"/>
              </w:rPr>
              <w:t xml:space="preserve"> bus </w:t>
            </w:r>
            <w:proofErr w:type="spellStart"/>
            <w:r w:rsidR="00B630D9">
              <w:rPr>
                <w:color w:val="000000" w:themeColor="text1"/>
              </w:rPr>
              <w:t>brangesni</w:t>
            </w:r>
            <w:proofErr w:type="spellEnd"/>
            <w:r w:rsidR="00B630D9">
              <w:rPr>
                <w:color w:val="000000" w:themeColor="text1"/>
              </w:rPr>
              <w:t>.</w:t>
            </w:r>
          </w:p>
          <w:p w:rsidR="00E81716" w:rsidRDefault="00B630D9" w:rsidP="00E81716">
            <w:pPr>
              <w:spacing w:after="0" w:line="360" w:lineRule="auto"/>
              <w:ind w:firstLine="1026"/>
              <w:jc w:val="both"/>
              <w:rPr>
                <w:lang w:val="lt-LT"/>
              </w:rPr>
            </w:pPr>
            <w:proofErr w:type="spellStart"/>
            <w:r w:rsidRPr="00B630D9">
              <w:rPr>
                <w:b/>
              </w:rPr>
              <w:t>Obuolių</w:t>
            </w:r>
            <w:proofErr w:type="spellEnd"/>
            <w:r>
              <w:t xml:space="preserve"> </w:t>
            </w:r>
            <w:proofErr w:type="spellStart"/>
            <w:r>
              <w:t>derlius</w:t>
            </w:r>
            <w:proofErr w:type="spellEnd"/>
            <w:r>
              <w:t xml:space="preserve"> 2018 m. </w:t>
            </w:r>
            <w:proofErr w:type="spellStart"/>
            <w:r>
              <w:t>buvo</w:t>
            </w:r>
            <w:proofErr w:type="spellEnd"/>
            <w:r>
              <w:t xml:space="preserve"> </w:t>
            </w:r>
            <w:proofErr w:type="spellStart"/>
            <w:r>
              <w:t>didelis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Lietuvoje</w:t>
            </w:r>
            <w:proofErr w:type="spellEnd"/>
            <w:r>
              <w:t xml:space="preserve">, </w:t>
            </w:r>
            <w:proofErr w:type="spellStart"/>
            <w:r>
              <w:t>ir</w:t>
            </w:r>
            <w:proofErr w:type="spellEnd"/>
            <w:r>
              <w:t xml:space="preserve"> Europos </w:t>
            </w:r>
            <w:proofErr w:type="spellStart"/>
            <w:r>
              <w:t>šalyse</w:t>
            </w:r>
            <w:proofErr w:type="spellEnd"/>
            <w:r>
              <w:t xml:space="preserve">. (2017 m. </w:t>
            </w:r>
            <w:proofErr w:type="spellStart"/>
            <w:r>
              <w:t>buvo</w:t>
            </w:r>
            <w:proofErr w:type="spellEnd"/>
            <w:r>
              <w:t xml:space="preserve"> </w:t>
            </w:r>
            <w:proofErr w:type="spellStart"/>
            <w:r>
              <w:t>mažas</w:t>
            </w:r>
            <w:proofErr w:type="spellEnd"/>
            <w:r>
              <w:t xml:space="preserve"> </w:t>
            </w:r>
            <w:proofErr w:type="spellStart"/>
            <w:r>
              <w:t>derlius</w:t>
            </w:r>
            <w:proofErr w:type="spellEnd"/>
            <w:r>
              <w:t xml:space="preserve"> </w:t>
            </w:r>
            <w:proofErr w:type="spellStart"/>
            <w:r>
              <w:t>dėl</w:t>
            </w:r>
            <w:proofErr w:type="spellEnd"/>
            <w:r>
              <w:t xml:space="preserve"> </w:t>
            </w:r>
            <w:proofErr w:type="spellStart"/>
            <w:r>
              <w:t>pavasarį</w:t>
            </w:r>
            <w:proofErr w:type="spellEnd"/>
            <w:r>
              <w:t xml:space="preserve"> </w:t>
            </w:r>
            <w:proofErr w:type="spellStart"/>
            <w:r>
              <w:t>buvusių</w:t>
            </w:r>
            <w:proofErr w:type="spellEnd"/>
            <w:r>
              <w:t xml:space="preserve"> </w:t>
            </w:r>
            <w:proofErr w:type="spellStart"/>
            <w:r>
              <w:t>šalnų</w:t>
            </w:r>
            <w:proofErr w:type="spellEnd"/>
            <w:r>
              <w:t xml:space="preserve">). </w:t>
            </w:r>
            <w:proofErr w:type="spellStart"/>
            <w:r>
              <w:t>Obuolių</w:t>
            </w:r>
            <w:proofErr w:type="spellEnd"/>
            <w:r>
              <w:t xml:space="preserve"> </w:t>
            </w:r>
            <w:proofErr w:type="spellStart"/>
            <w:r>
              <w:t>atsargos</w:t>
            </w:r>
            <w:proofErr w:type="spellEnd"/>
            <w:r>
              <w:t xml:space="preserve"> </w:t>
            </w:r>
            <w:proofErr w:type="spellStart"/>
            <w:r>
              <w:t>birželio</w:t>
            </w:r>
            <w:proofErr w:type="spellEnd"/>
            <w:r>
              <w:t xml:space="preserve"> </w:t>
            </w:r>
            <w:proofErr w:type="spellStart"/>
            <w:r>
              <w:t>mėn</w:t>
            </w:r>
            <w:proofErr w:type="spellEnd"/>
            <w:r>
              <w:t xml:space="preserve">. </w:t>
            </w:r>
            <w:proofErr w:type="spellStart"/>
            <w:r>
              <w:t>pradžioje</w:t>
            </w:r>
            <w:proofErr w:type="spellEnd"/>
            <w:r>
              <w:t xml:space="preserve"> </w:t>
            </w:r>
            <w:proofErr w:type="spellStart"/>
            <w:r>
              <w:t>Europoje</w:t>
            </w:r>
            <w:proofErr w:type="spellEnd"/>
            <w:r>
              <w:t xml:space="preserve"> </w:t>
            </w:r>
            <w:proofErr w:type="spellStart"/>
            <w:r>
              <w:t>buvo</w:t>
            </w:r>
            <w:proofErr w:type="spellEnd"/>
            <w:r>
              <w:t xml:space="preserve"> 2,86 </w:t>
            </w:r>
            <w:proofErr w:type="spellStart"/>
            <w:r>
              <w:t>karto</w:t>
            </w:r>
            <w:proofErr w:type="spellEnd"/>
            <w:r>
              <w:t xml:space="preserve"> </w:t>
            </w:r>
            <w:proofErr w:type="spellStart"/>
            <w:r>
              <w:t>didesnės</w:t>
            </w:r>
            <w:proofErr w:type="spellEnd"/>
            <w:r>
              <w:t xml:space="preserve"> </w:t>
            </w:r>
            <w:proofErr w:type="spellStart"/>
            <w:r>
              <w:t>nei</w:t>
            </w:r>
            <w:proofErr w:type="spellEnd"/>
            <w:r>
              <w:t xml:space="preserve"> </w:t>
            </w:r>
            <w:proofErr w:type="spellStart"/>
            <w:r>
              <w:t>prieš</w:t>
            </w:r>
            <w:proofErr w:type="spellEnd"/>
            <w:r>
              <w:t xml:space="preserve"> </w:t>
            </w:r>
            <w:proofErr w:type="spellStart"/>
            <w:r>
              <w:t>metus</w:t>
            </w:r>
            <w:proofErr w:type="spellEnd"/>
            <w:r>
              <w:t xml:space="preserve">. </w:t>
            </w:r>
            <w:r w:rsidR="00A42AF6">
              <w:rPr>
                <w:lang w:val="lt-LT"/>
              </w:rPr>
              <w:t xml:space="preserve">Liepos mėn. Lenkijoje ir kitose Europos šalyse dar realizuojami seno derliaus obuoliai. </w:t>
            </w:r>
            <w:r w:rsidRPr="00E74071">
              <w:rPr>
                <w:lang w:val="lt-LT"/>
              </w:rPr>
              <w:t>2019 m. I</w:t>
            </w:r>
            <w:r>
              <w:rPr>
                <w:lang w:val="lt-LT"/>
              </w:rPr>
              <w:t>I</w:t>
            </w:r>
            <w:r w:rsidR="00A42AF6">
              <w:rPr>
                <w:lang w:val="lt-LT"/>
              </w:rPr>
              <w:t xml:space="preserve"> ketv</w:t>
            </w:r>
            <w:r w:rsidR="004B0676">
              <w:rPr>
                <w:lang w:val="lt-LT"/>
              </w:rPr>
              <w:t>irtį</w:t>
            </w:r>
            <w:r w:rsidRPr="00E74071">
              <w:rPr>
                <w:lang w:val="lt-LT"/>
              </w:rPr>
              <w:t>, palyginti su 2018 m. I</w:t>
            </w:r>
            <w:r>
              <w:rPr>
                <w:lang w:val="lt-LT"/>
              </w:rPr>
              <w:t>I</w:t>
            </w:r>
            <w:r w:rsidR="00A42AF6">
              <w:rPr>
                <w:lang w:val="lt-LT"/>
              </w:rPr>
              <w:t xml:space="preserve"> ketv</w:t>
            </w:r>
            <w:r w:rsidR="004B0676">
              <w:rPr>
                <w:lang w:val="lt-LT"/>
              </w:rPr>
              <w:t>irčiu</w:t>
            </w:r>
            <w:r w:rsidRPr="00E74071">
              <w:rPr>
                <w:lang w:val="lt-LT"/>
              </w:rPr>
              <w:t>,</w:t>
            </w:r>
            <w:r>
              <w:rPr>
                <w:lang w:val="lt-LT"/>
              </w:rPr>
              <w:t xml:space="preserve"> obuolių supirkimo kaina Lietuvoje sumažėjo 47,69 proc. (0,34 EUR/kg). </w:t>
            </w:r>
          </w:p>
          <w:p w:rsidR="00E81716" w:rsidRPr="004B0676" w:rsidRDefault="00E81716" w:rsidP="00E81716">
            <w:pPr>
              <w:spacing w:after="0" w:line="360" w:lineRule="auto"/>
              <w:ind w:firstLine="1026"/>
              <w:jc w:val="both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T</w:t>
            </w:r>
            <w:r w:rsidRPr="004B0676">
              <w:rPr>
                <w:bCs/>
                <w:szCs w:val="24"/>
              </w:rPr>
              <w:t>rečią</w:t>
            </w:r>
            <w:proofErr w:type="spellEnd"/>
            <w:r w:rsidRPr="004B0676">
              <w:rPr>
                <w:bCs/>
                <w:szCs w:val="24"/>
              </w:rPr>
              <w:t xml:space="preserve"> </w:t>
            </w:r>
            <w:proofErr w:type="spellStart"/>
            <w:r w:rsidRPr="004B0676">
              <w:rPr>
                <w:bCs/>
                <w:szCs w:val="24"/>
              </w:rPr>
              <w:t>liepos</w:t>
            </w:r>
            <w:proofErr w:type="spellEnd"/>
            <w:r w:rsidRPr="004B0676">
              <w:rPr>
                <w:bCs/>
                <w:szCs w:val="24"/>
              </w:rPr>
              <w:t xml:space="preserve"> </w:t>
            </w:r>
            <w:proofErr w:type="spellStart"/>
            <w:r w:rsidRPr="004B0676">
              <w:rPr>
                <w:bCs/>
                <w:szCs w:val="24"/>
              </w:rPr>
              <w:t>dekadą</w:t>
            </w:r>
            <w:proofErr w:type="spellEnd"/>
            <w:r w:rsidRPr="004B0676">
              <w:rPr>
                <w:bCs/>
                <w:szCs w:val="24"/>
              </w:rPr>
              <w:t xml:space="preserve"> </w:t>
            </w:r>
            <w:proofErr w:type="spellStart"/>
            <w:r w:rsidRPr="004B0676">
              <w:rPr>
                <w:bCs/>
                <w:szCs w:val="24"/>
              </w:rPr>
              <w:t>Lietuvoje</w:t>
            </w:r>
            <w:proofErr w:type="spellEnd"/>
            <w:r w:rsidRPr="004B0676">
              <w:rPr>
                <w:bCs/>
                <w:szCs w:val="24"/>
              </w:rPr>
              <w:t xml:space="preserve"> </w:t>
            </w:r>
            <w:proofErr w:type="spellStart"/>
            <w:r w:rsidRPr="004B0676">
              <w:rPr>
                <w:bCs/>
                <w:szCs w:val="24"/>
              </w:rPr>
              <w:t>prasidėjo</w:t>
            </w:r>
            <w:proofErr w:type="spellEnd"/>
            <w:r w:rsidRPr="004B0676">
              <w:rPr>
                <w:bCs/>
                <w:szCs w:val="24"/>
              </w:rPr>
              <w:t xml:space="preserve"> </w:t>
            </w:r>
            <w:proofErr w:type="spellStart"/>
            <w:r w:rsidRPr="004B0676">
              <w:rPr>
                <w:bCs/>
                <w:szCs w:val="24"/>
              </w:rPr>
              <w:t>naujas</w:t>
            </w:r>
            <w:proofErr w:type="spellEnd"/>
            <w:r w:rsidRPr="004B0676">
              <w:rPr>
                <w:bCs/>
                <w:szCs w:val="24"/>
              </w:rPr>
              <w:t xml:space="preserve"> </w:t>
            </w:r>
            <w:proofErr w:type="spellStart"/>
            <w:r w:rsidRPr="004B0676">
              <w:rPr>
                <w:bCs/>
                <w:szCs w:val="24"/>
              </w:rPr>
              <w:t>obuolių</w:t>
            </w:r>
            <w:proofErr w:type="spellEnd"/>
            <w:r w:rsidRPr="004B0676">
              <w:rPr>
                <w:bCs/>
                <w:szCs w:val="24"/>
              </w:rPr>
              <w:t xml:space="preserve"> </w:t>
            </w:r>
            <w:proofErr w:type="spellStart"/>
            <w:r w:rsidRPr="004B0676">
              <w:rPr>
                <w:bCs/>
                <w:szCs w:val="24"/>
              </w:rPr>
              <w:t>derlius</w:t>
            </w:r>
            <w:proofErr w:type="spellEnd"/>
            <w:r w:rsidRPr="004B0676">
              <w:rPr>
                <w:bCs/>
                <w:szCs w:val="24"/>
              </w:rPr>
              <w:t xml:space="preserve"> </w:t>
            </w:r>
            <w:proofErr w:type="spellStart"/>
            <w:r w:rsidRPr="004B0676">
              <w:rPr>
                <w:bCs/>
                <w:szCs w:val="24"/>
              </w:rPr>
              <w:t>ir</w:t>
            </w:r>
            <w:proofErr w:type="spellEnd"/>
            <w:r w:rsidRPr="004B0676"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vidutinė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 w:rsidRPr="004B0676">
              <w:rPr>
                <w:bCs/>
                <w:szCs w:val="24"/>
              </w:rPr>
              <w:t>augintojo</w:t>
            </w:r>
            <w:proofErr w:type="spellEnd"/>
            <w:r w:rsidRPr="004B0676">
              <w:rPr>
                <w:bCs/>
                <w:szCs w:val="24"/>
              </w:rPr>
              <w:t xml:space="preserve"> </w:t>
            </w:r>
            <w:proofErr w:type="spellStart"/>
            <w:r w:rsidRPr="004B0676">
              <w:rPr>
                <w:bCs/>
                <w:szCs w:val="24"/>
              </w:rPr>
              <w:t>kaina</w:t>
            </w:r>
            <w:proofErr w:type="spellEnd"/>
            <w:r w:rsidRPr="004B0676">
              <w:rPr>
                <w:bCs/>
                <w:szCs w:val="24"/>
              </w:rPr>
              <w:t xml:space="preserve"> </w:t>
            </w:r>
            <w:proofErr w:type="spellStart"/>
            <w:r w:rsidRPr="004B0676">
              <w:rPr>
                <w:bCs/>
                <w:szCs w:val="24"/>
              </w:rPr>
              <w:t>yra</w:t>
            </w:r>
            <w:proofErr w:type="spellEnd"/>
            <w:r w:rsidRPr="004B0676">
              <w:rPr>
                <w:bCs/>
                <w:szCs w:val="24"/>
              </w:rPr>
              <w:t xml:space="preserve"> 0,50 EUR/kg, t. y. 0,05 EUR/kg </w:t>
            </w:r>
            <w:proofErr w:type="spellStart"/>
            <w:r w:rsidRPr="004B0676">
              <w:rPr>
                <w:bCs/>
                <w:szCs w:val="24"/>
              </w:rPr>
              <w:t>didesnė</w:t>
            </w:r>
            <w:proofErr w:type="spellEnd"/>
            <w:r w:rsidRPr="004B0676">
              <w:rPr>
                <w:bCs/>
                <w:szCs w:val="24"/>
              </w:rPr>
              <w:t xml:space="preserve"> </w:t>
            </w:r>
            <w:proofErr w:type="spellStart"/>
            <w:r w:rsidRPr="004B0676">
              <w:rPr>
                <w:bCs/>
                <w:szCs w:val="24"/>
              </w:rPr>
              <w:t>nei</w:t>
            </w:r>
            <w:proofErr w:type="spellEnd"/>
            <w:r w:rsidRPr="004B0676">
              <w:rPr>
                <w:bCs/>
                <w:szCs w:val="24"/>
              </w:rPr>
              <w:t xml:space="preserve"> </w:t>
            </w:r>
            <w:proofErr w:type="spellStart"/>
            <w:r w:rsidRPr="004B0676">
              <w:rPr>
                <w:bCs/>
                <w:szCs w:val="24"/>
              </w:rPr>
              <w:t>ankstesniais</w:t>
            </w:r>
            <w:proofErr w:type="spellEnd"/>
            <w:r w:rsidRPr="004B0676">
              <w:rPr>
                <w:bCs/>
                <w:szCs w:val="24"/>
              </w:rPr>
              <w:t xml:space="preserve"> </w:t>
            </w:r>
            <w:proofErr w:type="spellStart"/>
            <w:r w:rsidRPr="004B0676">
              <w:rPr>
                <w:bCs/>
                <w:szCs w:val="24"/>
              </w:rPr>
              <w:t>metais</w:t>
            </w:r>
            <w:proofErr w:type="spellEnd"/>
            <w:r w:rsidRPr="004B0676">
              <w:rPr>
                <w:bCs/>
                <w:szCs w:val="24"/>
              </w:rPr>
              <w:t xml:space="preserve">, </w:t>
            </w:r>
            <w:proofErr w:type="spellStart"/>
            <w:r w:rsidRPr="004B0676">
              <w:rPr>
                <w:bCs/>
                <w:szCs w:val="24"/>
              </w:rPr>
              <w:t>nes</w:t>
            </w:r>
            <w:proofErr w:type="spellEnd"/>
            <w:r w:rsidRPr="004B0676">
              <w:rPr>
                <w:bCs/>
                <w:szCs w:val="24"/>
              </w:rPr>
              <w:t xml:space="preserve"> </w:t>
            </w:r>
            <w:proofErr w:type="spellStart"/>
            <w:r w:rsidRPr="004B0676">
              <w:rPr>
                <w:bCs/>
                <w:szCs w:val="24"/>
              </w:rPr>
              <w:t>šiemet</w:t>
            </w:r>
            <w:proofErr w:type="spellEnd"/>
            <w:r w:rsidRPr="004B0676">
              <w:rPr>
                <w:bCs/>
                <w:szCs w:val="24"/>
              </w:rPr>
              <w:t xml:space="preserve"> </w:t>
            </w:r>
            <w:proofErr w:type="spellStart"/>
            <w:r w:rsidRPr="004B0676">
              <w:rPr>
                <w:bCs/>
                <w:szCs w:val="24"/>
              </w:rPr>
              <w:t>prognozuojamas</w:t>
            </w:r>
            <w:proofErr w:type="spellEnd"/>
            <w:r w:rsidRPr="004B0676">
              <w:rPr>
                <w:bCs/>
                <w:szCs w:val="24"/>
              </w:rPr>
              <w:t xml:space="preserve"> </w:t>
            </w:r>
            <w:proofErr w:type="spellStart"/>
            <w:r w:rsidRPr="004B0676">
              <w:rPr>
                <w:bCs/>
                <w:szCs w:val="24"/>
              </w:rPr>
              <w:t>labai</w:t>
            </w:r>
            <w:proofErr w:type="spellEnd"/>
            <w:r w:rsidRPr="004B0676">
              <w:rPr>
                <w:bCs/>
                <w:szCs w:val="24"/>
              </w:rPr>
              <w:t xml:space="preserve"> </w:t>
            </w:r>
            <w:proofErr w:type="spellStart"/>
            <w:r w:rsidRPr="004B0676">
              <w:rPr>
                <w:bCs/>
                <w:szCs w:val="24"/>
              </w:rPr>
              <w:t>mažas</w:t>
            </w:r>
            <w:proofErr w:type="spellEnd"/>
            <w:r w:rsidRPr="004B0676">
              <w:rPr>
                <w:bCs/>
                <w:szCs w:val="24"/>
              </w:rPr>
              <w:t xml:space="preserve"> </w:t>
            </w:r>
            <w:proofErr w:type="spellStart"/>
            <w:r w:rsidRPr="004B0676">
              <w:rPr>
                <w:bCs/>
                <w:szCs w:val="24"/>
              </w:rPr>
              <w:t>obuolių</w:t>
            </w:r>
            <w:proofErr w:type="spellEnd"/>
            <w:r w:rsidRPr="004B0676">
              <w:rPr>
                <w:bCs/>
                <w:szCs w:val="24"/>
              </w:rPr>
              <w:t xml:space="preserve"> </w:t>
            </w:r>
            <w:proofErr w:type="spellStart"/>
            <w:r w:rsidRPr="004B0676">
              <w:rPr>
                <w:bCs/>
                <w:szCs w:val="24"/>
              </w:rPr>
              <w:t>derlius</w:t>
            </w:r>
            <w:proofErr w:type="spellEnd"/>
            <w:r w:rsidRPr="004B0676">
              <w:rPr>
                <w:bCs/>
                <w:szCs w:val="24"/>
              </w:rPr>
              <w:t xml:space="preserve"> </w:t>
            </w:r>
            <w:proofErr w:type="spellStart"/>
            <w:r w:rsidRPr="004B0676">
              <w:rPr>
                <w:bCs/>
                <w:szCs w:val="24"/>
              </w:rPr>
              <w:t>dėl</w:t>
            </w:r>
            <w:proofErr w:type="spellEnd"/>
            <w:r w:rsidRPr="004B0676">
              <w:rPr>
                <w:bCs/>
                <w:szCs w:val="24"/>
              </w:rPr>
              <w:t xml:space="preserve"> </w:t>
            </w:r>
            <w:proofErr w:type="spellStart"/>
            <w:r w:rsidRPr="004B0676">
              <w:rPr>
                <w:bCs/>
                <w:szCs w:val="24"/>
              </w:rPr>
              <w:t>pavasarį</w:t>
            </w:r>
            <w:proofErr w:type="spellEnd"/>
            <w:r w:rsidRPr="004B0676">
              <w:rPr>
                <w:bCs/>
                <w:szCs w:val="24"/>
              </w:rPr>
              <w:t xml:space="preserve"> </w:t>
            </w:r>
            <w:proofErr w:type="spellStart"/>
            <w:r w:rsidRPr="004B0676">
              <w:rPr>
                <w:bCs/>
                <w:szCs w:val="24"/>
              </w:rPr>
              <w:t>buvusių</w:t>
            </w:r>
            <w:proofErr w:type="spellEnd"/>
            <w:r w:rsidRPr="004B0676">
              <w:rPr>
                <w:bCs/>
                <w:szCs w:val="24"/>
              </w:rPr>
              <w:t xml:space="preserve"> </w:t>
            </w:r>
            <w:proofErr w:type="spellStart"/>
            <w:r w:rsidRPr="004B0676">
              <w:rPr>
                <w:bCs/>
                <w:szCs w:val="24"/>
              </w:rPr>
              <w:t>nepalankių</w:t>
            </w:r>
            <w:proofErr w:type="spellEnd"/>
            <w:r w:rsidRPr="004B0676">
              <w:rPr>
                <w:bCs/>
                <w:szCs w:val="24"/>
              </w:rPr>
              <w:t xml:space="preserve"> </w:t>
            </w:r>
            <w:proofErr w:type="spellStart"/>
            <w:r w:rsidRPr="004B0676">
              <w:rPr>
                <w:bCs/>
                <w:szCs w:val="24"/>
              </w:rPr>
              <w:t>gamtinių</w:t>
            </w:r>
            <w:proofErr w:type="spellEnd"/>
            <w:r w:rsidRPr="004B0676">
              <w:rPr>
                <w:bCs/>
                <w:szCs w:val="24"/>
              </w:rPr>
              <w:t xml:space="preserve"> </w:t>
            </w:r>
            <w:proofErr w:type="spellStart"/>
            <w:r w:rsidRPr="004B0676">
              <w:rPr>
                <w:bCs/>
                <w:szCs w:val="24"/>
              </w:rPr>
              <w:t>sąlygų</w:t>
            </w:r>
            <w:proofErr w:type="spellEnd"/>
            <w:r w:rsidRPr="004B0676">
              <w:rPr>
                <w:bCs/>
                <w:szCs w:val="24"/>
              </w:rPr>
              <w:t xml:space="preserve">. </w:t>
            </w:r>
            <w:proofErr w:type="spellStart"/>
            <w:r w:rsidRPr="004B0676">
              <w:rPr>
                <w:bCs/>
                <w:szCs w:val="24"/>
              </w:rPr>
              <w:t>Kaimyninėse</w:t>
            </w:r>
            <w:proofErr w:type="spellEnd"/>
            <w:r w:rsidRPr="004B0676">
              <w:rPr>
                <w:bCs/>
                <w:szCs w:val="24"/>
              </w:rPr>
              <w:t xml:space="preserve"> </w:t>
            </w:r>
            <w:proofErr w:type="spellStart"/>
            <w:r w:rsidRPr="004B0676">
              <w:rPr>
                <w:bCs/>
                <w:szCs w:val="24"/>
              </w:rPr>
              <w:t>šalyse</w:t>
            </w:r>
            <w:proofErr w:type="spellEnd"/>
            <w:r>
              <w:rPr>
                <w:bCs/>
                <w:szCs w:val="24"/>
              </w:rPr>
              <w:t xml:space="preserve">, </w:t>
            </w:r>
            <w:proofErr w:type="spellStart"/>
            <w:r>
              <w:rPr>
                <w:bCs/>
                <w:szCs w:val="24"/>
              </w:rPr>
              <w:t>pvz</w:t>
            </w:r>
            <w:proofErr w:type="spellEnd"/>
            <w:r>
              <w:rPr>
                <w:bCs/>
                <w:szCs w:val="24"/>
              </w:rPr>
              <w:t xml:space="preserve">. </w:t>
            </w:r>
            <w:proofErr w:type="spellStart"/>
            <w:r>
              <w:rPr>
                <w:bCs/>
                <w:szCs w:val="24"/>
              </w:rPr>
              <w:t>Lenkijoje</w:t>
            </w:r>
            <w:proofErr w:type="spellEnd"/>
            <w:r w:rsidRPr="004B0676">
              <w:rPr>
                <w:bCs/>
                <w:szCs w:val="24"/>
              </w:rPr>
              <w:t xml:space="preserve"> </w:t>
            </w:r>
            <w:proofErr w:type="spellStart"/>
            <w:r w:rsidRPr="004B0676">
              <w:rPr>
                <w:bCs/>
                <w:szCs w:val="24"/>
              </w:rPr>
              <w:t>situacija</w:t>
            </w:r>
            <w:proofErr w:type="spellEnd"/>
            <w:r w:rsidRPr="004B0676">
              <w:rPr>
                <w:bCs/>
                <w:szCs w:val="24"/>
              </w:rPr>
              <w:t xml:space="preserve"> </w:t>
            </w:r>
            <w:proofErr w:type="spellStart"/>
            <w:r w:rsidRPr="004B0676">
              <w:rPr>
                <w:bCs/>
                <w:szCs w:val="24"/>
              </w:rPr>
              <w:t>taip</w:t>
            </w:r>
            <w:proofErr w:type="spellEnd"/>
            <w:r w:rsidRPr="004B0676">
              <w:rPr>
                <w:bCs/>
                <w:szCs w:val="24"/>
              </w:rPr>
              <w:t xml:space="preserve"> pat </w:t>
            </w:r>
            <w:proofErr w:type="spellStart"/>
            <w:r w:rsidRPr="004B0676">
              <w:rPr>
                <w:bCs/>
                <w:szCs w:val="24"/>
              </w:rPr>
              <w:t>panaši</w:t>
            </w:r>
            <w:proofErr w:type="spellEnd"/>
            <w:r w:rsidRPr="004B0676">
              <w:rPr>
                <w:bCs/>
                <w:szCs w:val="24"/>
              </w:rPr>
              <w:t xml:space="preserve">. </w:t>
            </w:r>
            <w:proofErr w:type="spellStart"/>
            <w:r w:rsidRPr="004B0676">
              <w:rPr>
                <w:bCs/>
                <w:szCs w:val="24"/>
              </w:rPr>
              <w:t>Todėl</w:t>
            </w:r>
            <w:proofErr w:type="spellEnd"/>
            <w:r w:rsidRPr="004B0676">
              <w:rPr>
                <w:bCs/>
                <w:szCs w:val="24"/>
              </w:rPr>
              <w:t xml:space="preserve"> </w:t>
            </w:r>
            <w:proofErr w:type="spellStart"/>
            <w:r w:rsidRPr="004B0676">
              <w:rPr>
                <w:bCs/>
                <w:szCs w:val="24"/>
              </w:rPr>
              <w:t>obuolių</w:t>
            </w:r>
            <w:proofErr w:type="spellEnd"/>
            <w:r w:rsidRPr="004B0676">
              <w:rPr>
                <w:bCs/>
                <w:szCs w:val="24"/>
              </w:rPr>
              <w:t xml:space="preserve"> </w:t>
            </w:r>
            <w:proofErr w:type="spellStart"/>
            <w:r w:rsidRPr="004B0676">
              <w:rPr>
                <w:bCs/>
                <w:szCs w:val="24"/>
              </w:rPr>
              <w:t>kainos</w:t>
            </w:r>
            <w:proofErr w:type="spellEnd"/>
            <w:r w:rsidRPr="004B0676">
              <w:rPr>
                <w:bCs/>
                <w:szCs w:val="24"/>
              </w:rPr>
              <w:t xml:space="preserve"> </w:t>
            </w:r>
            <w:proofErr w:type="spellStart"/>
            <w:r w:rsidRPr="004B0676">
              <w:rPr>
                <w:bCs/>
                <w:szCs w:val="24"/>
              </w:rPr>
              <w:t>ateinantį</w:t>
            </w:r>
            <w:proofErr w:type="spellEnd"/>
            <w:r w:rsidRPr="004B0676">
              <w:rPr>
                <w:bCs/>
                <w:szCs w:val="24"/>
              </w:rPr>
              <w:t xml:space="preserve"> </w:t>
            </w:r>
            <w:proofErr w:type="spellStart"/>
            <w:r w:rsidRPr="004B0676">
              <w:rPr>
                <w:bCs/>
                <w:szCs w:val="24"/>
              </w:rPr>
              <w:t>sezoną</w:t>
            </w:r>
            <w:proofErr w:type="spellEnd"/>
            <w:r w:rsidRPr="004B0676">
              <w:rPr>
                <w:bCs/>
                <w:szCs w:val="24"/>
              </w:rPr>
              <w:t xml:space="preserve"> </w:t>
            </w:r>
            <w:proofErr w:type="spellStart"/>
            <w:r w:rsidRPr="004B0676">
              <w:rPr>
                <w:bCs/>
                <w:szCs w:val="24"/>
              </w:rPr>
              <w:t>turėtų</w:t>
            </w:r>
            <w:proofErr w:type="spellEnd"/>
            <w:r w:rsidRPr="004B0676">
              <w:rPr>
                <w:bCs/>
                <w:szCs w:val="24"/>
              </w:rPr>
              <w:t xml:space="preserve"> </w:t>
            </w:r>
            <w:proofErr w:type="spellStart"/>
            <w:r w:rsidRPr="004B0676">
              <w:rPr>
                <w:bCs/>
                <w:szCs w:val="24"/>
              </w:rPr>
              <w:t>būti</w:t>
            </w:r>
            <w:proofErr w:type="spellEnd"/>
            <w:r w:rsidRPr="004B0676">
              <w:rPr>
                <w:bCs/>
                <w:szCs w:val="24"/>
              </w:rPr>
              <w:t xml:space="preserve"> </w:t>
            </w:r>
            <w:proofErr w:type="spellStart"/>
            <w:r w:rsidRPr="004B0676">
              <w:rPr>
                <w:bCs/>
                <w:szCs w:val="24"/>
              </w:rPr>
              <w:t>didesnės</w:t>
            </w:r>
            <w:proofErr w:type="spellEnd"/>
            <w:r w:rsidRPr="004B0676">
              <w:rPr>
                <w:bCs/>
                <w:szCs w:val="24"/>
              </w:rPr>
              <w:t>.</w:t>
            </w:r>
          </w:p>
          <w:p w:rsidR="00B630D9" w:rsidRDefault="00B630D9" w:rsidP="00B630D9">
            <w:pPr>
              <w:spacing w:line="360" w:lineRule="auto"/>
              <w:ind w:firstLine="1134"/>
              <w:jc w:val="both"/>
              <w:rPr>
                <w:lang w:val="lt-LT"/>
              </w:rPr>
            </w:pPr>
          </w:p>
          <w:p w:rsidR="00E81716" w:rsidRDefault="00E81716" w:rsidP="00B630D9">
            <w:pPr>
              <w:spacing w:line="360" w:lineRule="auto"/>
              <w:ind w:firstLine="1134"/>
              <w:jc w:val="both"/>
              <w:rPr>
                <w:lang w:val="lt-LT"/>
              </w:rPr>
            </w:pPr>
          </w:p>
          <w:p w:rsidR="00E81716" w:rsidRDefault="00E81716" w:rsidP="00B630D9">
            <w:pPr>
              <w:spacing w:line="360" w:lineRule="auto"/>
              <w:ind w:firstLine="1134"/>
              <w:jc w:val="both"/>
              <w:rPr>
                <w:lang w:val="lt-LT"/>
              </w:rPr>
            </w:pPr>
          </w:p>
          <w:p w:rsidR="00457883" w:rsidRDefault="00457883" w:rsidP="00F75237">
            <w:pPr>
              <w:jc w:val="center"/>
              <w:rPr>
                <w:b/>
                <w:bCs/>
                <w:szCs w:val="22"/>
              </w:rPr>
            </w:pPr>
          </w:p>
          <w:p w:rsidR="00B630D9" w:rsidRDefault="00B630D9" w:rsidP="00F75237">
            <w:pPr>
              <w:jc w:val="center"/>
              <w:rPr>
                <w:b/>
                <w:bCs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lastRenderedPageBreak/>
              <w:t>Obuolių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supirkimas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iš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Lietuvos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augintojų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šviežiam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vartojimui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2016–2019 m.</w:t>
            </w:r>
          </w:p>
          <w:p w:rsidR="00F75237" w:rsidRDefault="00F75237" w:rsidP="00F75237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6076950" cy="2121282"/>
                  <wp:effectExtent l="0" t="0" r="0" b="0"/>
                  <wp:docPr id="18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0" cy="2121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5237" w:rsidRDefault="00F75237" w:rsidP="00F75237">
            <w:pPr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Šaltinis</w:t>
            </w:r>
            <w:proofErr w:type="spellEnd"/>
            <w:r>
              <w:rPr>
                <w:sz w:val="20"/>
              </w:rPr>
              <w:t>: ŽŪIKVC (LŽŪMPRIS)</w:t>
            </w:r>
          </w:p>
          <w:p w:rsidR="00B56511" w:rsidRDefault="00B56511" w:rsidP="005B5CD1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IŠVADOS</w:t>
            </w:r>
          </w:p>
          <w:p w:rsidR="00AD56C5" w:rsidRPr="005B5CD1" w:rsidRDefault="00AD56C5" w:rsidP="00732F80">
            <w:pPr>
              <w:pStyle w:val="Sraopastraipa"/>
              <w:numPr>
                <w:ilvl w:val="0"/>
                <w:numId w:val="4"/>
              </w:numPr>
              <w:tabs>
                <w:tab w:val="left" w:pos="1486"/>
              </w:tabs>
              <w:spacing w:after="0" w:line="360" w:lineRule="auto"/>
              <w:ind w:left="0" w:firstLine="1061"/>
              <w:jc w:val="both"/>
              <w:rPr>
                <w:b/>
                <w:bCs/>
                <w:szCs w:val="22"/>
              </w:rPr>
            </w:pPr>
            <w:proofErr w:type="spellStart"/>
            <w:r w:rsidRPr="00FF3DB2">
              <w:t>Didžiausią</w:t>
            </w:r>
            <w:proofErr w:type="spellEnd"/>
            <w:r w:rsidRPr="00FF3DB2">
              <w:t xml:space="preserve"> </w:t>
            </w:r>
            <w:proofErr w:type="spellStart"/>
            <w:r w:rsidRPr="00FF3DB2">
              <w:t>įtaką</w:t>
            </w:r>
            <w:proofErr w:type="spellEnd"/>
            <w:r w:rsidRPr="00FF3DB2">
              <w:t xml:space="preserve"> </w:t>
            </w:r>
            <w:proofErr w:type="spellStart"/>
            <w:r>
              <w:t>bulvių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daržovių</w:t>
            </w:r>
            <w:proofErr w:type="spellEnd"/>
            <w:r w:rsidRPr="00FF3DB2">
              <w:t xml:space="preserve"> </w:t>
            </w:r>
            <w:proofErr w:type="spellStart"/>
            <w:r w:rsidRPr="00FF3DB2">
              <w:t>kain</w:t>
            </w:r>
            <w:r>
              <w:t>ų</w:t>
            </w:r>
            <w:proofErr w:type="spellEnd"/>
            <w:r w:rsidRPr="00FF3DB2">
              <w:t xml:space="preserve"> </w:t>
            </w:r>
            <w:proofErr w:type="spellStart"/>
            <w:r w:rsidRPr="00FF3DB2">
              <w:t>didėjimui</w:t>
            </w:r>
            <w:proofErr w:type="spellEnd"/>
            <w:r w:rsidRPr="00FF3DB2">
              <w:t xml:space="preserve"> </w:t>
            </w:r>
            <w:proofErr w:type="spellStart"/>
            <w:r w:rsidRPr="00FF3DB2">
              <w:t>Lietuvoje</w:t>
            </w:r>
            <w:proofErr w:type="spellEnd"/>
            <w:r w:rsidRPr="00FF3DB2">
              <w:t xml:space="preserve"> </w:t>
            </w:r>
            <w:proofErr w:type="spellStart"/>
            <w:r w:rsidRPr="00FF3DB2">
              <w:t>turėjo</w:t>
            </w:r>
            <w:proofErr w:type="spellEnd"/>
            <w:r>
              <w:t xml:space="preserve"> </w:t>
            </w:r>
            <w:proofErr w:type="spellStart"/>
            <w:r>
              <w:t>mažesnis</w:t>
            </w:r>
            <w:proofErr w:type="spellEnd"/>
            <w:r>
              <w:t xml:space="preserve"> </w:t>
            </w:r>
            <w:proofErr w:type="spellStart"/>
            <w:r>
              <w:t>derlius</w:t>
            </w:r>
            <w:proofErr w:type="spellEnd"/>
            <w:r>
              <w:t xml:space="preserve">, </w:t>
            </w:r>
            <w:proofErr w:type="spellStart"/>
            <w:r>
              <w:t>anksti</w:t>
            </w:r>
            <w:proofErr w:type="spellEnd"/>
            <w:r>
              <w:t xml:space="preserve"> </w:t>
            </w:r>
            <w:proofErr w:type="spellStart"/>
            <w:r>
              <w:t>pasibaigusios</w:t>
            </w:r>
            <w:proofErr w:type="spellEnd"/>
            <w:r>
              <w:t xml:space="preserve"> </w:t>
            </w:r>
            <w:proofErr w:type="spellStart"/>
            <w:r>
              <w:t>jų</w:t>
            </w:r>
            <w:proofErr w:type="spellEnd"/>
            <w:r>
              <w:t xml:space="preserve"> </w:t>
            </w:r>
            <w:proofErr w:type="spellStart"/>
            <w:r>
              <w:t>atsargos</w:t>
            </w:r>
            <w:proofErr w:type="spellEnd"/>
            <w:r>
              <w:t>,</w:t>
            </w:r>
            <w:r w:rsidRPr="00FF3DB2">
              <w:t xml:space="preserve"> </w:t>
            </w:r>
            <w:proofErr w:type="spellStart"/>
            <w:r w:rsidRPr="00FF3DB2">
              <w:t>kain</w:t>
            </w:r>
            <w:r>
              <w:t>ų</w:t>
            </w:r>
            <w:proofErr w:type="spellEnd"/>
            <w:r w:rsidRPr="00FF3DB2">
              <w:t xml:space="preserve"> </w:t>
            </w:r>
            <w:proofErr w:type="spellStart"/>
            <w:r w:rsidRPr="00FF3DB2">
              <w:t>padidėjimas</w:t>
            </w:r>
            <w:proofErr w:type="spellEnd"/>
            <w:r w:rsidRPr="00FF3DB2">
              <w:t xml:space="preserve"> </w:t>
            </w:r>
            <w:proofErr w:type="spellStart"/>
            <w:r w:rsidRPr="00FF3DB2">
              <w:t>kai</w:t>
            </w:r>
            <w:r>
              <w:t>myninių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kitų</w:t>
            </w:r>
            <w:proofErr w:type="spellEnd"/>
            <w:r>
              <w:t xml:space="preserve"> Europos</w:t>
            </w:r>
            <w:r w:rsidRPr="00FF3DB2">
              <w:t xml:space="preserve"> </w:t>
            </w:r>
            <w:proofErr w:type="spellStart"/>
            <w:r w:rsidRPr="00FF3DB2">
              <w:t>šalių</w:t>
            </w:r>
            <w:proofErr w:type="spellEnd"/>
            <w:r w:rsidRPr="00FF3DB2">
              <w:t xml:space="preserve"> </w:t>
            </w:r>
            <w:proofErr w:type="spellStart"/>
            <w:r w:rsidRPr="00FF3DB2">
              <w:t>augintojų</w:t>
            </w:r>
            <w:proofErr w:type="spellEnd"/>
            <w:r w:rsidRPr="00FF3DB2">
              <w:t xml:space="preserve"> </w:t>
            </w:r>
            <w:proofErr w:type="spellStart"/>
            <w:r w:rsidRPr="00FF3DB2">
              <w:t>ūkiuose</w:t>
            </w:r>
            <w:proofErr w:type="spellEnd"/>
            <w:r w:rsidRPr="00FF3DB2">
              <w:t>.</w:t>
            </w:r>
          </w:p>
          <w:p w:rsidR="00B56511" w:rsidRDefault="00B56511" w:rsidP="00732F80">
            <w:pPr>
              <w:pStyle w:val="Sraopastraipa"/>
              <w:numPr>
                <w:ilvl w:val="0"/>
                <w:numId w:val="4"/>
              </w:numPr>
              <w:tabs>
                <w:tab w:val="left" w:pos="1486"/>
              </w:tabs>
              <w:spacing w:after="0" w:line="360" w:lineRule="auto"/>
              <w:ind w:left="0" w:firstLine="1061"/>
              <w:jc w:val="both"/>
            </w:pPr>
            <w:proofErr w:type="spellStart"/>
            <w:r w:rsidRPr="00CD439A">
              <w:t>Bulvių</w:t>
            </w:r>
            <w:proofErr w:type="spellEnd"/>
            <w:r w:rsidRPr="00CD439A">
              <w:t xml:space="preserve"> </w:t>
            </w:r>
            <w:proofErr w:type="spellStart"/>
            <w:r w:rsidRPr="00CD439A">
              <w:t>ir</w:t>
            </w:r>
            <w:proofErr w:type="spellEnd"/>
            <w:r w:rsidRPr="00CD439A">
              <w:t xml:space="preserve"> kai </w:t>
            </w:r>
            <w:proofErr w:type="spellStart"/>
            <w:r w:rsidRPr="00CD439A">
              <w:t>kurių</w:t>
            </w:r>
            <w:proofErr w:type="spellEnd"/>
            <w:r w:rsidRPr="00CD439A">
              <w:t xml:space="preserve"> </w:t>
            </w:r>
            <w:proofErr w:type="spellStart"/>
            <w:r w:rsidRPr="00CD439A">
              <w:t>daržovių</w:t>
            </w:r>
            <w:proofErr w:type="spellEnd"/>
            <w:r w:rsidRPr="00CD439A">
              <w:t xml:space="preserve"> </w:t>
            </w:r>
            <w:proofErr w:type="spellStart"/>
            <w:r w:rsidRPr="00CD439A">
              <w:t>kainų</w:t>
            </w:r>
            <w:proofErr w:type="spellEnd"/>
            <w:r w:rsidRPr="00CD439A">
              <w:t xml:space="preserve"> </w:t>
            </w:r>
            <w:proofErr w:type="spellStart"/>
            <w:r w:rsidRPr="00CD439A">
              <w:t>grandidėse</w:t>
            </w:r>
            <w:proofErr w:type="spellEnd"/>
            <w:r w:rsidRPr="00CD439A">
              <w:t xml:space="preserve"> </w:t>
            </w:r>
            <w:proofErr w:type="spellStart"/>
            <w:r w:rsidRPr="00CD439A">
              <w:t>padidėjo</w:t>
            </w:r>
            <w:proofErr w:type="spellEnd"/>
            <w:r w:rsidRPr="00CD439A">
              <w:t xml:space="preserve"> </w:t>
            </w:r>
            <w:proofErr w:type="spellStart"/>
            <w:r w:rsidRPr="00CD439A">
              <w:t>mažmeninės</w:t>
            </w:r>
            <w:proofErr w:type="spellEnd"/>
            <w:r w:rsidRPr="00CD439A">
              <w:t xml:space="preserve"> </w:t>
            </w:r>
            <w:proofErr w:type="spellStart"/>
            <w:r w:rsidRPr="00CD439A">
              <w:t>prekybos</w:t>
            </w:r>
            <w:proofErr w:type="spellEnd"/>
            <w:r w:rsidRPr="00CD439A">
              <w:t xml:space="preserve"> </w:t>
            </w:r>
            <w:proofErr w:type="spellStart"/>
            <w:r w:rsidRPr="00CD439A">
              <w:t>dalis</w:t>
            </w:r>
            <w:proofErr w:type="spellEnd"/>
            <w:r w:rsidRPr="00CD439A">
              <w:t xml:space="preserve">, </w:t>
            </w:r>
            <w:proofErr w:type="spellStart"/>
            <w:r w:rsidRPr="00CD439A">
              <w:t>kuri</w:t>
            </w:r>
            <w:proofErr w:type="spellEnd"/>
            <w:r w:rsidRPr="00CD439A">
              <w:t xml:space="preserve"> </w:t>
            </w:r>
            <w:proofErr w:type="spellStart"/>
            <w:r w:rsidRPr="00CD439A">
              <w:t>turi</w:t>
            </w:r>
            <w:proofErr w:type="spellEnd"/>
            <w:r w:rsidRPr="00CD439A">
              <w:t xml:space="preserve"> </w:t>
            </w:r>
            <w:proofErr w:type="spellStart"/>
            <w:r w:rsidRPr="00CD439A">
              <w:t>tendenciją</w:t>
            </w:r>
            <w:proofErr w:type="spellEnd"/>
            <w:r w:rsidRPr="00CD439A">
              <w:t xml:space="preserve"> </w:t>
            </w:r>
            <w:proofErr w:type="spellStart"/>
            <w:r w:rsidRPr="00CD439A">
              <w:t>padidėti</w:t>
            </w:r>
            <w:proofErr w:type="spellEnd"/>
            <w:r w:rsidRPr="00CD439A">
              <w:t xml:space="preserve"> </w:t>
            </w:r>
            <w:proofErr w:type="spellStart"/>
            <w:r w:rsidRPr="00CD439A">
              <w:t>kasmet</w:t>
            </w:r>
            <w:proofErr w:type="spellEnd"/>
            <w:r w:rsidRPr="00CD439A">
              <w:t xml:space="preserve">, </w:t>
            </w:r>
            <w:proofErr w:type="spellStart"/>
            <w:r w:rsidRPr="00CD439A">
              <w:t>prasidėjus</w:t>
            </w:r>
            <w:proofErr w:type="spellEnd"/>
            <w:r w:rsidRPr="00CD439A">
              <w:t xml:space="preserve"> </w:t>
            </w:r>
            <w:proofErr w:type="spellStart"/>
            <w:r w:rsidRPr="00CD439A">
              <w:t>naujam</w:t>
            </w:r>
            <w:proofErr w:type="spellEnd"/>
            <w:r w:rsidRPr="00CD439A">
              <w:t xml:space="preserve"> </w:t>
            </w:r>
            <w:proofErr w:type="spellStart"/>
            <w:r w:rsidRPr="00CD439A">
              <w:t>derliui</w:t>
            </w:r>
            <w:proofErr w:type="spellEnd"/>
            <w:r w:rsidRPr="00CD439A">
              <w:t xml:space="preserve">. </w:t>
            </w:r>
          </w:p>
          <w:p w:rsidR="0075630C" w:rsidRDefault="0075630C" w:rsidP="00732F80">
            <w:pPr>
              <w:pStyle w:val="Sraopastraipa"/>
              <w:numPr>
                <w:ilvl w:val="0"/>
                <w:numId w:val="4"/>
              </w:numPr>
              <w:tabs>
                <w:tab w:val="left" w:pos="1486"/>
              </w:tabs>
              <w:spacing w:after="0" w:line="360" w:lineRule="auto"/>
              <w:ind w:left="0" w:firstLine="1134"/>
              <w:jc w:val="both"/>
            </w:pPr>
            <w:proofErr w:type="spellStart"/>
            <w:r>
              <w:t>Bulvių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daržovių</w:t>
            </w:r>
            <w:proofErr w:type="spellEnd"/>
            <w:r>
              <w:t xml:space="preserve"> </w:t>
            </w:r>
            <w:proofErr w:type="spellStart"/>
            <w:r>
              <w:t>kainoms</w:t>
            </w:r>
            <w:proofErr w:type="spellEnd"/>
            <w:r>
              <w:t xml:space="preserve"> </w:t>
            </w:r>
            <w:proofErr w:type="spellStart"/>
            <w:r>
              <w:t>didelę</w:t>
            </w:r>
            <w:proofErr w:type="spellEnd"/>
            <w:r>
              <w:t xml:space="preserve"> </w:t>
            </w:r>
            <w:proofErr w:type="spellStart"/>
            <w:r>
              <w:t>įtaką</w:t>
            </w:r>
            <w:proofErr w:type="spellEnd"/>
            <w:r>
              <w:t xml:space="preserve"> </w:t>
            </w:r>
            <w:proofErr w:type="spellStart"/>
            <w:r>
              <w:t>turi</w:t>
            </w:r>
            <w:proofErr w:type="spellEnd"/>
            <w:r>
              <w:t xml:space="preserve"> </w:t>
            </w:r>
            <w:proofErr w:type="spellStart"/>
            <w:r>
              <w:t>sezoniškumas</w:t>
            </w:r>
            <w:proofErr w:type="spellEnd"/>
            <w:r>
              <w:t xml:space="preserve">, </w:t>
            </w:r>
            <w:proofErr w:type="spellStart"/>
            <w:r>
              <w:t>nes</w:t>
            </w:r>
            <w:proofErr w:type="spellEnd"/>
            <w:r>
              <w:t xml:space="preserve"> </w:t>
            </w:r>
            <w:proofErr w:type="spellStart"/>
            <w:r>
              <w:t>baigiantis</w:t>
            </w:r>
            <w:proofErr w:type="spellEnd"/>
            <w:r>
              <w:t xml:space="preserve"> </w:t>
            </w:r>
            <w:proofErr w:type="spellStart"/>
            <w:r>
              <w:t>senam</w:t>
            </w:r>
            <w:proofErr w:type="spellEnd"/>
            <w:r>
              <w:t xml:space="preserve"> </w:t>
            </w:r>
            <w:proofErr w:type="spellStart"/>
            <w:r>
              <w:t>derliui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prasidedant</w:t>
            </w:r>
            <w:proofErr w:type="spellEnd"/>
            <w:r>
              <w:t xml:space="preserve"> </w:t>
            </w:r>
            <w:proofErr w:type="spellStart"/>
            <w:r>
              <w:t>naujam</w:t>
            </w:r>
            <w:proofErr w:type="spellEnd"/>
            <w:r>
              <w:t xml:space="preserve"> </w:t>
            </w:r>
            <w:proofErr w:type="spellStart"/>
            <w:r>
              <w:t>kainos</w:t>
            </w:r>
            <w:proofErr w:type="spellEnd"/>
            <w:r>
              <w:t xml:space="preserve"> </w:t>
            </w:r>
            <w:proofErr w:type="spellStart"/>
            <w:r>
              <w:t>visada</w:t>
            </w:r>
            <w:proofErr w:type="spellEnd"/>
            <w:r>
              <w:t xml:space="preserve"> </w:t>
            </w:r>
            <w:proofErr w:type="spellStart"/>
            <w:r>
              <w:t>būna</w:t>
            </w:r>
            <w:proofErr w:type="spellEnd"/>
            <w:r>
              <w:t xml:space="preserve"> </w:t>
            </w:r>
            <w:proofErr w:type="spellStart"/>
            <w:r>
              <w:t>didžiausios</w:t>
            </w:r>
            <w:proofErr w:type="spellEnd"/>
            <w:r>
              <w:t>.</w:t>
            </w:r>
          </w:p>
          <w:p w:rsidR="002D55B3" w:rsidRDefault="002D55B3" w:rsidP="002D55B3">
            <w:pPr>
              <w:pStyle w:val="Tekstas"/>
              <w:spacing w:after="240" w:line="360" w:lineRule="auto"/>
              <w:ind w:firstLine="0"/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Parengė D. </w:t>
            </w:r>
            <w:proofErr w:type="spellStart"/>
            <w:r>
              <w:rPr>
                <w:rFonts w:eastAsia="Calibri"/>
                <w:color w:val="000000"/>
              </w:rPr>
              <w:t>Reipienė</w:t>
            </w:r>
            <w:proofErr w:type="spellEnd"/>
            <w:r>
              <w:rPr>
                <w:rFonts w:eastAsia="Calibri"/>
                <w:color w:val="000000"/>
              </w:rPr>
              <w:t>, tel. (8 37) 39 74 49</w:t>
            </w:r>
          </w:p>
          <w:p w:rsidR="0075630C" w:rsidRPr="00CD439A" w:rsidRDefault="0075630C" w:rsidP="0075630C">
            <w:pPr>
              <w:spacing w:after="0" w:line="360" w:lineRule="auto"/>
              <w:ind w:firstLine="1134"/>
              <w:jc w:val="both"/>
            </w:pPr>
          </w:p>
          <w:p w:rsidR="00B56511" w:rsidRPr="00B56511" w:rsidRDefault="00B56511" w:rsidP="0075630C">
            <w:pPr>
              <w:spacing w:after="0"/>
              <w:ind w:firstLine="1026"/>
              <w:jc w:val="both"/>
              <w:rPr>
                <w:bCs/>
                <w:szCs w:val="22"/>
              </w:rPr>
            </w:pPr>
          </w:p>
          <w:p w:rsidR="00C02CBA" w:rsidRPr="00062AF8" w:rsidRDefault="00446764" w:rsidP="00446764">
            <w:pPr>
              <w:spacing w:line="360" w:lineRule="auto"/>
              <w:ind w:firstLine="1134"/>
              <w:jc w:val="center"/>
              <w:rPr>
                <w:szCs w:val="24"/>
                <w:lang w:val="en-US" w:eastAsia="en-US"/>
              </w:rPr>
            </w:pPr>
            <w:r>
              <w:rPr>
                <w:lang w:val="lt-LT"/>
              </w:rPr>
              <w:t>__________________________________________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062AF8">
            <w:pPr>
              <w:spacing w:after="0" w:line="360" w:lineRule="auto"/>
              <w:rPr>
                <w:sz w:val="20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062AF8">
            <w:pPr>
              <w:spacing w:after="0" w:line="360" w:lineRule="auto"/>
              <w:rPr>
                <w:sz w:val="20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062AF8">
            <w:pPr>
              <w:spacing w:after="0" w:line="360" w:lineRule="auto"/>
              <w:rPr>
                <w:sz w:val="20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062AF8">
            <w:pPr>
              <w:spacing w:after="0" w:line="360" w:lineRule="auto"/>
              <w:rPr>
                <w:sz w:val="20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062AF8">
            <w:pPr>
              <w:spacing w:after="0" w:line="360" w:lineRule="auto"/>
              <w:rPr>
                <w:sz w:val="20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062AF8">
            <w:pPr>
              <w:spacing w:after="0" w:line="360" w:lineRule="auto"/>
              <w:rPr>
                <w:sz w:val="20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062AF8">
            <w:pPr>
              <w:spacing w:after="0" w:line="360" w:lineRule="auto"/>
              <w:rPr>
                <w:sz w:val="20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062AF8">
            <w:pPr>
              <w:spacing w:after="0" w:line="360" w:lineRule="auto"/>
              <w:rPr>
                <w:sz w:val="20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062AF8">
            <w:pPr>
              <w:spacing w:after="0" w:line="360" w:lineRule="auto"/>
              <w:rPr>
                <w:sz w:val="20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062AF8">
            <w:pPr>
              <w:spacing w:after="0" w:line="360" w:lineRule="auto"/>
              <w:rPr>
                <w:sz w:val="20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062AF8">
            <w:pPr>
              <w:spacing w:after="0" w:line="360" w:lineRule="auto"/>
              <w:rPr>
                <w:sz w:val="20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062AF8">
            <w:pPr>
              <w:spacing w:after="0" w:line="360" w:lineRule="auto"/>
              <w:rPr>
                <w:sz w:val="20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062AF8">
            <w:pPr>
              <w:spacing w:after="0" w:line="360" w:lineRule="auto"/>
              <w:rPr>
                <w:sz w:val="20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062AF8">
            <w:pPr>
              <w:spacing w:after="0" w:line="360" w:lineRule="auto"/>
              <w:rPr>
                <w:sz w:val="20"/>
                <w:lang w:val="en-US" w:eastAsia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062AF8">
            <w:pPr>
              <w:spacing w:after="0" w:line="360" w:lineRule="auto"/>
              <w:rPr>
                <w:sz w:val="20"/>
                <w:lang w:val="en-US" w:eastAsia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062AF8">
            <w:pPr>
              <w:spacing w:after="0" w:line="360" w:lineRule="auto"/>
              <w:rPr>
                <w:sz w:val="20"/>
                <w:lang w:val="en-US" w:eastAsia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062AF8">
            <w:pPr>
              <w:spacing w:after="0" w:line="360" w:lineRule="auto"/>
              <w:rPr>
                <w:sz w:val="20"/>
                <w:lang w:val="en-US" w:eastAsia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062AF8">
            <w:pPr>
              <w:spacing w:after="0" w:line="360" w:lineRule="auto"/>
              <w:rPr>
                <w:sz w:val="20"/>
                <w:lang w:val="en-US" w:eastAsia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11" w:rsidRPr="003A1411" w:rsidRDefault="003A1411" w:rsidP="00062AF8">
            <w:pPr>
              <w:spacing w:after="0" w:line="360" w:lineRule="auto"/>
              <w:rPr>
                <w:sz w:val="20"/>
                <w:lang w:val="en-US" w:eastAsia="en-US"/>
              </w:rPr>
            </w:pPr>
          </w:p>
        </w:tc>
      </w:tr>
    </w:tbl>
    <w:p w:rsidR="005B1D7F" w:rsidRPr="005B1D7F" w:rsidRDefault="005B1D7F" w:rsidP="00446764">
      <w:pPr>
        <w:tabs>
          <w:tab w:val="left" w:pos="6435"/>
        </w:tabs>
        <w:rPr>
          <w:szCs w:val="24"/>
          <w:lang w:val="lt-LT"/>
        </w:rPr>
      </w:pPr>
    </w:p>
    <w:sectPr w:rsidR="005B1D7F" w:rsidRPr="005B1D7F" w:rsidSect="00CA6307">
      <w:pgSz w:w="12240" w:h="15840"/>
      <w:pgMar w:top="1134" w:right="567" w:bottom="1134" w:left="1701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883" w:rsidRDefault="00457883" w:rsidP="00290C90">
      <w:pPr>
        <w:spacing w:after="0" w:line="240" w:lineRule="auto"/>
      </w:pPr>
      <w:r>
        <w:separator/>
      </w:r>
    </w:p>
  </w:endnote>
  <w:endnote w:type="continuationSeparator" w:id="0">
    <w:p w:rsidR="00457883" w:rsidRDefault="00457883" w:rsidP="00290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883" w:rsidRDefault="00457883" w:rsidP="00290C90">
      <w:pPr>
        <w:spacing w:after="0" w:line="240" w:lineRule="auto"/>
      </w:pPr>
      <w:r>
        <w:separator/>
      </w:r>
    </w:p>
  </w:footnote>
  <w:footnote w:type="continuationSeparator" w:id="0">
    <w:p w:rsidR="00457883" w:rsidRDefault="00457883" w:rsidP="00290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3966561"/>
      <w:docPartObj>
        <w:docPartGallery w:val="Page Numbers (Top of Page)"/>
        <w:docPartUnique/>
      </w:docPartObj>
    </w:sdtPr>
    <w:sdtEndPr/>
    <w:sdtContent>
      <w:p w:rsidR="00457883" w:rsidRDefault="00613BDC">
        <w:pPr>
          <w:pStyle w:val="Antrats"/>
          <w:jc w:val="center"/>
        </w:pPr>
        <w:r>
          <w:rPr>
            <w:noProof/>
            <w:lang w:val="lt-LT"/>
          </w:rPr>
          <w:fldChar w:fldCharType="begin"/>
        </w:r>
        <w:r w:rsidR="00457883">
          <w:rPr>
            <w:noProof/>
            <w:lang w:val="lt-LT"/>
          </w:rPr>
          <w:instrText>PAGE   \* MERGEFORMAT</w:instrText>
        </w:r>
        <w:r>
          <w:rPr>
            <w:noProof/>
            <w:lang w:val="lt-LT"/>
          </w:rPr>
          <w:fldChar w:fldCharType="separate"/>
        </w:r>
        <w:r w:rsidR="00AF6F9E">
          <w:rPr>
            <w:noProof/>
            <w:lang w:val="lt-LT"/>
          </w:rPr>
          <w:t>14</w:t>
        </w:r>
        <w:r>
          <w:rPr>
            <w:noProof/>
            <w:lang w:val="lt-LT"/>
          </w:rPr>
          <w:fldChar w:fldCharType="end"/>
        </w:r>
      </w:p>
    </w:sdtContent>
  </w:sdt>
  <w:p w:rsidR="00457883" w:rsidRDefault="0045788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0E29CF"/>
    <w:multiLevelType w:val="hybridMultilevel"/>
    <w:tmpl w:val="010225F8"/>
    <w:lvl w:ilvl="0" w:tplc="EF6EE0DC">
      <w:start w:val="1"/>
      <w:numFmt w:val="upperRoman"/>
      <w:pStyle w:val="Antrat1"/>
      <w:lvlText w:val="%1."/>
      <w:lvlJc w:val="right"/>
      <w:pPr>
        <w:ind w:left="720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92A07"/>
    <w:multiLevelType w:val="hybridMultilevel"/>
    <w:tmpl w:val="D30C1978"/>
    <w:lvl w:ilvl="0" w:tplc="515219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6133763"/>
    <w:multiLevelType w:val="hybridMultilevel"/>
    <w:tmpl w:val="A43C4066"/>
    <w:lvl w:ilvl="0" w:tplc="02BEB334">
      <w:start w:val="1"/>
      <w:numFmt w:val="decimal"/>
      <w:lvlText w:val="%1."/>
      <w:lvlJc w:val="left"/>
      <w:pPr>
        <w:ind w:left="1746" w:hanging="360"/>
      </w:pPr>
      <w:rPr>
        <w:b w:val="0"/>
        <w:bCs w:val="0"/>
      </w:rPr>
    </w:lvl>
    <w:lvl w:ilvl="1" w:tplc="04270019" w:tentative="1">
      <w:start w:val="1"/>
      <w:numFmt w:val="lowerLetter"/>
      <w:lvlText w:val="%2."/>
      <w:lvlJc w:val="left"/>
      <w:pPr>
        <w:ind w:left="2466" w:hanging="360"/>
      </w:pPr>
    </w:lvl>
    <w:lvl w:ilvl="2" w:tplc="0427001B" w:tentative="1">
      <w:start w:val="1"/>
      <w:numFmt w:val="lowerRoman"/>
      <w:lvlText w:val="%3."/>
      <w:lvlJc w:val="right"/>
      <w:pPr>
        <w:ind w:left="3186" w:hanging="180"/>
      </w:pPr>
    </w:lvl>
    <w:lvl w:ilvl="3" w:tplc="0427000F" w:tentative="1">
      <w:start w:val="1"/>
      <w:numFmt w:val="decimal"/>
      <w:lvlText w:val="%4."/>
      <w:lvlJc w:val="left"/>
      <w:pPr>
        <w:ind w:left="3906" w:hanging="360"/>
      </w:pPr>
    </w:lvl>
    <w:lvl w:ilvl="4" w:tplc="04270019" w:tentative="1">
      <w:start w:val="1"/>
      <w:numFmt w:val="lowerLetter"/>
      <w:lvlText w:val="%5."/>
      <w:lvlJc w:val="left"/>
      <w:pPr>
        <w:ind w:left="4626" w:hanging="360"/>
      </w:pPr>
    </w:lvl>
    <w:lvl w:ilvl="5" w:tplc="0427001B" w:tentative="1">
      <w:start w:val="1"/>
      <w:numFmt w:val="lowerRoman"/>
      <w:lvlText w:val="%6."/>
      <w:lvlJc w:val="right"/>
      <w:pPr>
        <w:ind w:left="5346" w:hanging="180"/>
      </w:pPr>
    </w:lvl>
    <w:lvl w:ilvl="6" w:tplc="0427000F" w:tentative="1">
      <w:start w:val="1"/>
      <w:numFmt w:val="decimal"/>
      <w:lvlText w:val="%7."/>
      <w:lvlJc w:val="left"/>
      <w:pPr>
        <w:ind w:left="6066" w:hanging="360"/>
      </w:pPr>
    </w:lvl>
    <w:lvl w:ilvl="7" w:tplc="04270019" w:tentative="1">
      <w:start w:val="1"/>
      <w:numFmt w:val="lowerLetter"/>
      <w:lvlText w:val="%8."/>
      <w:lvlJc w:val="left"/>
      <w:pPr>
        <w:ind w:left="6786" w:hanging="360"/>
      </w:pPr>
    </w:lvl>
    <w:lvl w:ilvl="8" w:tplc="0427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3" w15:restartNumberingAfterBreak="0">
    <w:nsid w:val="690375E5"/>
    <w:multiLevelType w:val="hybridMultilevel"/>
    <w:tmpl w:val="584E05D4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296"/>
  <w:hyphenationZone w:val="396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68EC"/>
    <w:rsid w:val="00016AE7"/>
    <w:rsid w:val="00021CBC"/>
    <w:rsid w:val="00034869"/>
    <w:rsid w:val="00044350"/>
    <w:rsid w:val="00062AF8"/>
    <w:rsid w:val="000632EC"/>
    <w:rsid w:val="000675DD"/>
    <w:rsid w:val="00071966"/>
    <w:rsid w:val="00075996"/>
    <w:rsid w:val="00080581"/>
    <w:rsid w:val="000912E4"/>
    <w:rsid w:val="000970F4"/>
    <w:rsid w:val="000A0480"/>
    <w:rsid w:val="000A6BC7"/>
    <w:rsid w:val="000B08F1"/>
    <w:rsid w:val="000C021F"/>
    <w:rsid w:val="000C668D"/>
    <w:rsid w:val="000D633A"/>
    <w:rsid w:val="000F342E"/>
    <w:rsid w:val="001046D9"/>
    <w:rsid w:val="00121F84"/>
    <w:rsid w:val="00126C29"/>
    <w:rsid w:val="001270A6"/>
    <w:rsid w:val="0013058A"/>
    <w:rsid w:val="00131948"/>
    <w:rsid w:val="0013599A"/>
    <w:rsid w:val="00136A43"/>
    <w:rsid w:val="00137076"/>
    <w:rsid w:val="001422DE"/>
    <w:rsid w:val="00146D58"/>
    <w:rsid w:val="001546BD"/>
    <w:rsid w:val="001644AB"/>
    <w:rsid w:val="001745E1"/>
    <w:rsid w:val="00175F62"/>
    <w:rsid w:val="00176A47"/>
    <w:rsid w:val="00183BAB"/>
    <w:rsid w:val="00187C1A"/>
    <w:rsid w:val="00196D65"/>
    <w:rsid w:val="001A22BC"/>
    <w:rsid w:val="001A4007"/>
    <w:rsid w:val="001A4712"/>
    <w:rsid w:val="001A7E7B"/>
    <w:rsid w:val="001B3044"/>
    <w:rsid w:val="001C45C6"/>
    <w:rsid w:val="001C75DE"/>
    <w:rsid w:val="001D20E0"/>
    <w:rsid w:val="001E7759"/>
    <w:rsid w:val="001F61F9"/>
    <w:rsid w:val="00200C06"/>
    <w:rsid w:val="002067DE"/>
    <w:rsid w:val="00214E82"/>
    <w:rsid w:val="002229BD"/>
    <w:rsid w:val="00235BA7"/>
    <w:rsid w:val="0024052F"/>
    <w:rsid w:val="00241DC5"/>
    <w:rsid w:val="00242252"/>
    <w:rsid w:val="00242B27"/>
    <w:rsid w:val="00245EA9"/>
    <w:rsid w:val="002470CD"/>
    <w:rsid w:val="00247A90"/>
    <w:rsid w:val="00250C16"/>
    <w:rsid w:val="00254A80"/>
    <w:rsid w:val="00260B29"/>
    <w:rsid w:val="0026241F"/>
    <w:rsid w:val="002648A4"/>
    <w:rsid w:val="00275B5E"/>
    <w:rsid w:val="002819C0"/>
    <w:rsid w:val="002867E5"/>
    <w:rsid w:val="002873D3"/>
    <w:rsid w:val="00290C90"/>
    <w:rsid w:val="002B3DF1"/>
    <w:rsid w:val="002B6F24"/>
    <w:rsid w:val="002D3ECB"/>
    <w:rsid w:val="002D55B3"/>
    <w:rsid w:val="002E0FB3"/>
    <w:rsid w:val="002E5A29"/>
    <w:rsid w:val="002F045E"/>
    <w:rsid w:val="002F5C0A"/>
    <w:rsid w:val="00314688"/>
    <w:rsid w:val="00315708"/>
    <w:rsid w:val="003205A8"/>
    <w:rsid w:val="003335B5"/>
    <w:rsid w:val="00335E83"/>
    <w:rsid w:val="00336C96"/>
    <w:rsid w:val="00353CA8"/>
    <w:rsid w:val="00367CD2"/>
    <w:rsid w:val="00370951"/>
    <w:rsid w:val="003722D7"/>
    <w:rsid w:val="0037404A"/>
    <w:rsid w:val="00386628"/>
    <w:rsid w:val="003912A7"/>
    <w:rsid w:val="003A1411"/>
    <w:rsid w:val="003A5943"/>
    <w:rsid w:val="003C1A5F"/>
    <w:rsid w:val="003C3C43"/>
    <w:rsid w:val="003C76D4"/>
    <w:rsid w:val="003E6144"/>
    <w:rsid w:val="003F3CA7"/>
    <w:rsid w:val="003F4911"/>
    <w:rsid w:val="003F7140"/>
    <w:rsid w:val="00401CAC"/>
    <w:rsid w:val="00411C69"/>
    <w:rsid w:val="0041381F"/>
    <w:rsid w:val="00413B61"/>
    <w:rsid w:val="00414D17"/>
    <w:rsid w:val="00437D96"/>
    <w:rsid w:val="004403CC"/>
    <w:rsid w:val="00440B53"/>
    <w:rsid w:val="00446764"/>
    <w:rsid w:val="00450FD7"/>
    <w:rsid w:val="00455A47"/>
    <w:rsid w:val="00456D78"/>
    <w:rsid w:val="00456F18"/>
    <w:rsid w:val="00457883"/>
    <w:rsid w:val="00460E06"/>
    <w:rsid w:val="00460FB7"/>
    <w:rsid w:val="00461D03"/>
    <w:rsid w:val="00464C1A"/>
    <w:rsid w:val="00473A5A"/>
    <w:rsid w:val="004835F5"/>
    <w:rsid w:val="004853E0"/>
    <w:rsid w:val="00491F93"/>
    <w:rsid w:val="004A1A2F"/>
    <w:rsid w:val="004A4241"/>
    <w:rsid w:val="004B0676"/>
    <w:rsid w:val="004B229C"/>
    <w:rsid w:val="004B5959"/>
    <w:rsid w:val="004B7676"/>
    <w:rsid w:val="004C3166"/>
    <w:rsid w:val="004C35BB"/>
    <w:rsid w:val="004C4DB2"/>
    <w:rsid w:val="004D5382"/>
    <w:rsid w:val="004E0C75"/>
    <w:rsid w:val="004E166C"/>
    <w:rsid w:val="0051596E"/>
    <w:rsid w:val="005220F9"/>
    <w:rsid w:val="0052493E"/>
    <w:rsid w:val="00527359"/>
    <w:rsid w:val="005355E9"/>
    <w:rsid w:val="00540074"/>
    <w:rsid w:val="00546C45"/>
    <w:rsid w:val="00554CBD"/>
    <w:rsid w:val="00580212"/>
    <w:rsid w:val="005867B7"/>
    <w:rsid w:val="005B1D7F"/>
    <w:rsid w:val="005B1EBF"/>
    <w:rsid w:val="005B5CD1"/>
    <w:rsid w:val="005C3147"/>
    <w:rsid w:val="005C78FF"/>
    <w:rsid w:val="005C7F44"/>
    <w:rsid w:val="005D1DF0"/>
    <w:rsid w:val="005D1FD1"/>
    <w:rsid w:val="005E6DA8"/>
    <w:rsid w:val="005F7230"/>
    <w:rsid w:val="00601025"/>
    <w:rsid w:val="00601A29"/>
    <w:rsid w:val="00602DBC"/>
    <w:rsid w:val="00611A4C"/>
    <w:rsid w:val="00613BDC"/>
    <w:rsid w:val="00650B30"/>
    <w:rsid w:val="00652A4F"/>
    <w:rsid w:val="00663218"/>
    <w:rsid w:val="00670AC8"/>
    <w:rsid w:val="0068155E"/>
    <w:rsid w:val="00684072"/>
    <w:rsid w:val="006869C1"/>
    <w:rsid w:val="00686EA0"/>
    <w:rsid w:val="006934B0"/>
    <w:rsid w:val="006955C1"/>
    <w:rsid w:val="006A1BBF"/>
    <w:rsid w:val="006B36CB"/>
    <w:rsid w:val="006B4B66"/>
    <w:rsid w:val="006C2CF8"/>
    <w:rsid w:val="006C33E7"/>
    <w:rsid w:val="006D150A"/>
    <w:rsid w:val="006D1840"/>
    <w:rsid w:val="006F0B00"/>
    <w:rsid w:val="006F4303"/>
    <w:rsid w:val="00703245"/>
    <w:rsid w:val="007115C8"/>
    <w:rsid w:val="00713EAF"/>
    <w:rsid w:val="007232C6"/>
    <w:rsid w:val="00725B27"/>
    <w:rsid w:val="00732F80"/>
    <w:rsid w:val="007345ED"/>
    <w:rsid w:val="00737C3C"/>
    <w:rsid w:val="0075630C"/>
    <w:rsid w:val="00761420"/>
    <w:rsid w:val="007669F4"/>
    <w:rsid w:val="00771B8A"/>
    <w:rsid w:val="00782886"/>
    <w:rsid w:val="007A0A0C"/>
    <w:rsid w:val="007A1721"/>
    <w:rsid w:val="007A2CEB"/>
    <w:rsid w:val="007A4E25"/>
    <w:rsid w:val="007B099D"/>
    <w:rsid w:val="007B3E14"/>
    <w:rsid w:val="007C3A13"/>
    <w:rsid w:val="007C50C8"/>
    <w:rsid w:val="007D59F4"/>
    <w:rsid w:val="007D7989"/>
    <w:rsid w:val="007E6E09"/>
    <w:rsid w:val="008308CA"/>
    <w:rsid w:val="00834F7C"/>
    <w:rsid w:val="008363B9"/>
    <w:rsid w:val="008425F6"/>
    <w:rsid w:val="008507B9"/>
    <w:rsid w:val="00887B84"/>
    <w:rsid w:val="00893AE7"/>
    <w:rsid w:val="008A6A94"/>
    <w:rsid w:val="008B1C30"/>
    <w:rsid w:val="008B28FF"/>
    <w:rsid w:val="008B40BC"/>
    <w:rsid w:val="008B5AB0"/>
    <w:rsid w:val="008D0B34"/>
    <w:rsid w:val="008D0C94"/>
    <w:rsid w:val="008E7261"/>
    <w:rsid w:val="008F03F1"/>
    <w:rsid w:val="008F0C4D"/>
    <w:rsid w:val="008F1B70"/>
    <w:rsid w:val="008F4DEC"/>
    <w:rsid w:val="009030CC"/>
    <w:rsid w:val="0090623F"/>
    <w:rsid w:val="009175CD"/>
    <w:rsid w:val="00924CFA"/>
    <w:rsid w:val="009256B0"/>
    <w:rsid w:val="00935D27"/>
    <w:rsid w:val="00951BED"/>
    <w:rsid w:val="009537A4"/>
    <w:rsid w:val="009537FB"/>
    <w:rsid w:val="00961032"/>
    <w:rsid w:val="009663C0"/>
    <w:rsid w:val="009705ED"/>
    <w:rsid w:val="0097394A"/>
    <w:rsid w:val="00983647"/>
    <w:rsid w:val="00985D96"/>
    <w:rsid w:val="009A684A"/>
    <w:rsid w:val="009B06B2"/>
    <w:rsid w:val="009B0E57"/>
    <w:rsid w:val="009B2937"/>
    <w:rsid w:val="009C625E"/>
    <w:rsid w:val="009C7EEC"/>
    <w:rsid w:val="009D71D5"/>
    <w:rsid w:val="009D759C"/>
    <w:rsid w:val="009E3804"/>
    <w:rsid w:val="00A06E0E"/>
    <w:rsid w:val="00A16026"/>
    <w:rsid w:val="00A33F4C"/>
    <w:rsid w:val="00A35A4F"/>
    <w:rsid w:val="00A36C80"/>
    <w:rsid w:val="00A41768"/>
    <w:rsid w:val="00A42AF6"/>
    <w:rsid w:val="00A52603"/>
    <w:rsid w:val="00A526F9"/>
    <w:rsid w:val="00A54C56"/>
    <w:rsid w:val="00A55850"/>
    <w:rsid w:val="00A56173"/>
    <w:rsid w:val="00A644F7"/>
    <w:rsid w:val="00A65266"/>
    <w:rsid w:val="00A76365"/>
    <w:rsid w:val="00A808EC"/>
    <w:rsid w:val="00A91C63"/>
    <w:rsid w:val="00A92314"/>
    <w:rsid w:val="00A9403B"/>
    <w:rsid w:val="00AA157B"/>
    <w:rsid w:val="00AA526A"/>
    <w:rsid w:val="00AB2EB8"/>
    <w:rsid w:val="00AB3093"/>
    <w:rsid w:val="00AB451D"/>
    <w:rsid w:val="00AB5EFA"/>
    <w:rsid w:val="00AB77D5"/>
    <w:rsid w:val="00AC33F5"/>
    <w:rsid w:val="00AC5CCD"/>
    <w:rsid w:val="00AD1D88"/>
    <w:rsid w:val="00AD56C5"/>
    <w:rsid w:val="00AD75E9"/>
    <w:rsid w:val="00AD7D71"/>
    <w:rsid w:val="00AF1F26"/>
    <w:rsid w:val="00AF6F9E"/>
    <w:rsid w:val="00AF79B0"/>
    <w:rsid w:val="00B118DB"/>
    <w:rsid w:val="00B141A8"/>
    <w:rsid w:val="00B22AD0"/>
    <w:rsid w:val="00B25649"/>
    <w:rsid w:val="00B27F42"/>
    <w:rsid w:val="00B5392D"/>
    <w:rsid w:val="00B56511"/>
    <w:rsid w:val="00B570AC"/>
    <w:rsid w:val="00B630D9"/>
    <w:rsid w:val="00B66DA6"/>
    <w:rsid w:val="00B8004A"/>
    <w:rsid w:val="00B811B5"/>
    <w:rsid w:val="00B869C0"/>
    <w:rsid w:val="00B8796B"/>
    <w:rsid w:val="00B92882"/>
    <w:rsid w:val="00BA6646"/>
    <w:rsid w:val="00BB0EF1"/>
    <w:rsid w:val="00BB1B40"/>
    <w:rsid w:val="00BB53E9"/>
    <w:rsid w:val="00BC0EBF"/>
    <w:rsid w:val="00BD2738"/>
    <w:rsid w:val="00BD47DA"/>
    <w:rsid w:val="00BD4AC6"/>
    <w:rsid w:val="00BE186A"/>
    <w:rsid w:val="00BE6007"/>
    <w:rsid w:val="00BE6FBD"/>
    <w:rsid w:val="00BF58C7"/>
    <w:rsid w:val="00BF5903"/>
    <w:rsid w:val="00BF598C"/>
    <w:rsid w:val="00BF6469"/>
    <w:rsid w:val="00C0280C"/>
    <w:rsid w:val="00C028D6"/>
    <w:rsid w:val="00C02CBA"/>
    <w:rsid w:val="00C04000"/>
    <w:rsid w:val="00C15FC0"/>
    <w:rsid w:val="00C230BA"/>
    <w:rsid w:val="00C36E51"/>
    <w:rsid w:val="00C44AF8"/>
    <w:rsid w:val="00C47A36"/>
    <w:rsid w:val="00C62F87"/>
    <w:rsid w:val="00C63F1C"/>
    <w:rsid w:val="00C64EFA"/>
    <w:rsid w:val="00C67FD4"/>
    <w:rsid w:val="00C712FC"/>
    <w:rsid w:val="00C73FE3"/>
    <w:rsid w:val="00C75218"/>
    <w:rsid w:val="00C762C2"/>
    <w:rsid w:val="00C77436"/>
    <w:rsid w:val="00C81403"/>
    <w:rsid w:val="00C842EC"/>
    <w:rsid w:val="00C91614"/>
    <w:rsid w:val="00CA33D5"/>
    <w:rsid w:val="00CA5A11"/>
    <w:rsid w:val="00CA6307"/>
    <w:rsid w:val="00CB004B"/>
    <w:rsid w:val="00CB14FA"/>
    <w:rsid w:val="00CB5594"/>
    <w:rsid w:val="00CC38D8"/>
    <w:rsid w:val="00CC4856"/>
    <w:rsid w:val="00CC6725"/>
    <w:rsid w:val="00CD0669"/>
    <w:rsid w:val="00CD30A8"/>
    <w:rsid w:val="00CD6EB7"/>
    <w:rsid w:val="00CE288A"/>
    <w:rsid w:val="00CF08B2"/>
    <w:rsid w:val="00D0799D"/>
    <w:rsid w:val="00D146E6"/>
    <w:rsid w:val="00D2214F"/>
    <w:rsid w:val="00D23D44"/>
    <w:rsid w:val="00D32F4C"/>
    <w:rsid w:val="00D3395D"/>
    <w:rsid w:val="00D428DE"/>
    <w:rsid w:val="00D46AD9"/>
    <w:rsid w:val="00D72124"/>
    <w:rsid w:val="00D727CC"/>
    <w:rsid w:val="00D76680"/>
    <w:rsid w:val="00D76B45"/>
    <w:rsid w:val="00D82581"/>
    <w:rsid w:val="00D82E01"/>
    <w:rsid w:val="00D90594"/>
    <w:rsid w:val="00D9657A"/>
    <w:rsid w:val="00DA10F0"/>
    <w:rsid w:val="00DA21DC"/>
    <w:rsid w:val="00DA764C"/>
    <w:rsid w:val="00DD2115"/>
    <w:rsid w:val="00DE67BD"/>
    <w:rsid w:val="00DF0018"/>
    <w:rsid w:val="00DF4808"/>
    <w:rsid w:val="00DF7076"/>
    <w:rsid w:val="00DF70A9"/>
    <w:rsid w:val="00DF7D8B"/>
    <w:rsid w:val="00E028F1"/>
    <w:rsid w:val="00E11A9F"/>
    <w:rsid w:val="00E14E95"/>
    <w:rsid w:val="00E16174"/>
    <w:rsid w:val="00E224CB"/>
    <w:rsid w:val="00E22FD2"/>
    <w:rsid w:val="00E2448E"/>
    <w:rsid w:val="00E2730E"/>
    <w:rsid w:val="00E3054F"/>
    <w:rsid w:val="00E30D79"/>
    <w:rsid w:val="00E316D8"/>
    <w:rsid w:val="00E31B85"/>
    <w:rsid w:val="00E417F5"/>
    <w:rsid w:val="00E541F1"/>
    <w:rsid w:val="00E65D87"/>
    <w:rsid w:val="00E6673F"/>
    <w:rsid w:val="00E70578"/>
    <w:rsid w:val="00E761EA"/>
    <w:rsid w:val="00E76203"/>
    <w:rsid w:val="00E81716"/>
    <w:rsid w:val="00E956DC"/>
    <w:rsid w:val="00EB408D"/>
    <w:rsid w:val="00EB4631"/>
    <w:rsid w:val="00EB65D1"/>
    <w:rsid w:val="00EE7D7C"/>
    <w:rsid w:val="00EE7EB9"/>
    <w:rsid w:val="00F0004E"/>
    <w:rsid w:val="00F04364"/>
    <w:rsid w:val="00F12D8C"/>
    <w:rsid w:val="00F33CE5"/>
    <w:rsid w:val="00F355D7"/>
    <w:rsid w:val="00F35EB3"/>
    <w:rsid w:val="00F40C3D"/>
    <w:rsid w:val="00F44046"/>
    <w:rsid w:val="00F46624"/>
    <w:rsid w:val="00F507E5"/>
    <w:rsid w:val="00F513B6"/>
    <w:rsid w:val="00F53A85"/>
    <w:rsid w:val="00F60641"/>
    <w:rsid w:val="00F622D4"/>
    <w:rsid w:val="00F62DC5"/>
    <w:rsid w:val="00F7203C"/>
    <w:rsid w:val="00F75237"/>
    <w:rsid w:val="00F80C6D"/>
    <w:rsid w:val="00F82B55"/>
    <w:rsid w:val="00F877DD"/>
    <w:rsid w:val="00F968EC"/>
    <w:rsid w:val="00F9793F"/>
    <w:rsid w:val="00FC0A2E"/>
    <w:rsid w:val="00FC28C3"/>
    <w:rsid w:val="00FD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/>
    <o:shapelayout v:ext="edit">
      <o:idmap v:ext="edit" data="1"/>
    </o:shapelayout>
  </w:shapeDefaults>
  <w:decimalSymbol w:val=","/>
  <w:listSeparator w:val=";"/>
  <w15:docId w15:val="{D06CCDE3-20AC-4D99-B73B-39F947AC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968EC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  <w:lang w:val="en-GB" w:eastAsia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8F4DEC"/>
    <w:pPr>
      <w:keepNext/>
      <w:keepLines/>
      <w:numPr>
        <w:numId w:val="3"/>
      </w:numPr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Betarp1">
    <w:name w:val="Be tarpų1"/>
    <w:qFormat/>
    <w:rsid w:val="00F968EC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Betarp">
    <w:name w:val="No Spacing"/>
    <w:uiPriority w:val="1"/>
    <w:qFormat/>
    <w:rsid w:val="00F968E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39"/>
    <w:rsid w:val="00F968EC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">
    <w:name w:val="Body Text"/>
    <w:basedOn w:val="prastasis"/>
    <w:link w:val="PagrindinistekstasDiagrama"/>
    <w:uiPriority w:val="99"/>
    <w:unhideWhenUsed/>
    <w:rsid w:val="00F968EC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F968EC"/>
    <w:rPr>
      <w:rFonts w:ascii="Times New Roman" w:eastAsia="Times New Roman" w:hAnsi="Times New Roman" w:cs="Times New Roman"/>
      <w:sz w:val="24"/>
      <w:szCs w:val="20"/>
      <w:lang w:val="en-GB" w:eastAsia="lt-LT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F968EC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F968EC"/>
    <w:rPr>
      <w:rFonts w:ascii="Times New Roman" w:eastAsia="Times New Roman" w:hAnsi="Times New Roman" w:cs="Times New Roman"/>
      <w:sz w:val="24"/>
      <w:szCs w:val="20"/>
      <w:lang w:val="en-GB" w:eastAsia="lt-LT"/>
    </w:rPr>
  </w:style>
  <w:style w:type="paragraph" w:styleId="Antrats">
    <w:name w:val="header"/>
    <w:basedOn w:val="prastasis"/>
    <w:link w:val="AntratsDiagrama"/>
    <w:uiPriority w:val="99"/>
    <w:unhideWhenUsed/>
    <w:rsid w:val="00290C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90C90"/>
    <w:rPr>
      <w:rFonts w:ascii="Times New Roman" w:eastAsia="Times New Roman" w:hAnsi="Times New Roman" w:cs="Times New Roman"/>
      <w:sz w:val="24"/>
      <w:szCs w:val="20"/>
      <w:lang w:val="en-GB" w:eastAsia="lt-LT"/>
    </w:rPr>
  </w:style>
  <w:style w:type="paragraph" w:styleId="Porat">
    <w:name w:val="footer"/>
    <w:basedOn w:val="prastasis"/>
    <w:link w:val="PoratDiagrama"/>
    <w:uiPriority w:val="99"/>
    <w:unhideWhenUsed/>
    <w:rsid w:val="00290C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90C90"/>
    <w:rPr>
      <w:rFonts w:ascii="Times New Roman" w:eastAsia="Times New Roman" w:hAnsi="Times New Roman" w:cs="Times New Roman"/>
      <w:sz w:val="24"/>
      <w:szCs w:val="20"/>
      <w:lang w:val="en-GB"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35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35A4F"/>
    <w:rPr>
      <w:rFonts w:ascii="Tahoma" w:eastAsia="Times New Roman" w:hAnsi="Tahoma" w:cs="Tahoma"/>
      <w:sz w:val="16"/>
      <w:szCs w:val="16"/>
      <w:lang w:val="en-GB" w:eastAsia="lt-LT"/>
    </w:rPr>
  </w:style>
  <w:style w:type="paragraph" w:styleId="prastasiniatinklio">
    <w:name w:val="Normal (Web)"/>
    <w:basedOn w:val="prastasis"/>
    <w:uiPriority w:val="99"/>
    <w:semiHidden/>
    <w:unhideWhenUsed/>
    <w:rsid w:val="0037404A"/>
    <w:pPr>
      <w:spacing w:before="100" w:beforeAutospacing="1" w:after="100" w:afterAutospacing="1" w:line="240" w:lineRule="auto"/>
    </w:pPr>
    <w:rPr>
      <w:szCs w:val="24"/>
      <w:lang w:val="en-US" w:eastAsia="en-US"/>
    </w:rPr>
  </w:style>
  <w:style w:type="character" w:styleId="Hipersaitas">
    <w:name w:val="Hyperlink"/>
    <w:basedOn w:val="Numatytasispastraiposriftas"/>
    <w:uiPriority w:val="99"/>
    <w:semiHidden/>
    <w:unhideWhenUsed/>
    <w:rsid w:val="0037404A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367CD2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146D5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146D58"/>
    <w:pPr>
      <w:spacing w:line="240" w:lineRule="auto"/>
    </w:pPr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146D58"/>
    <w:rPr>
      <w:rFonts w:ascii="Times New Roman" w:eastAsia="Times New Roman" w:hAnsi="Times New Roman" w:cs="Times New Roman"/>
      <w:sz w:val="20"/>
      <w:szCs w:val="20"/>
      <w:lang w:val="en-GB"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46D5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46D58"/>
    <w:rPr>
      <w:rFonts w:ascii="Times New Roman" w:eastAsia="Times New Roman" w:hAnsi="Times New Roman" w:cs="Times New Roman"/>
      <w:b/>
      <w:bCs/>
      <w:sz w:val="20"/>
      <w:szCs w:val="20"/>
      <w:lang w:val="en-GB" w:eastAsia="lt-LT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8F4DEC"/>
    <w:rPr>
      <w:rFonts w:ascii="Times New Roman" w:eastAsiaTheme="majorEastAsia" w:hAnsi="Times New Roman" w:cstheme="majorBidi"/>
      <w:b/>
      <w:sz w:val="32"/>
      <w:szCs w:val="32"/>
      <w:lang w:val="en-GB" w:eastAsia="lt-LT"/>
    </w:rPr>
  </w:style>
  <w:style w:type="paragraph" w:customStyle="1" w:styleId="Tekstas">
    <w:name w:val="Tekstas"/>
    <w:basedOn w:val="prastasis"/>
    <w:rsid w:val="002D55B3"/>
    <w:pPr>
      <w:autoSpaceDE w:val="0"/>
      <w:autoSpaceDN w:val="0"/>
      <w:adjustRightInd w:val="0"/>
      <w:spacing w:after="0" w:line="280" w:lineRule="atLeast"/>
      <w:ind w:firstLine="454"/>
      <w:jc w:val="both"/>
    </w:pPr>
    <w:rPr>
      <w:sz w:val="22"/>
      <w:szCs w:val="22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3.xml"/><Relationship Id="rId18" Type="http://schemas.openxmlformats.org/officeDocument/2006/relationships/image" Target="media/image7.emf"/><Relationship Id="rId26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6.emf"/><Relationship Id="rId25" Type="http://schemas.openxmlformats.org/officeDocument/2006/relationships/chart" Target="charts/chart7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chart" Target="charts/chart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image" Target="media/image10.emf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chart" Target="charts/chart6.xml"/><Relationship Id="rId28" Type="http://schemas.openxmlformats.org/officeDocument/2006/relationships/fontTable" Target="fontTable.xml"/><Relationship Id="rId10" Type="http://schemas.openxmlformats.org/officeDocument/2006/relationships/chart" Target="charts/chart2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4.emf"/><Relationship Id="rId22" Type="http://schemas.openxmlformats.org/officeDocument/2006/relationships/image" Target="media/image9.emf"/><Relationship Id="rId27" Type="http://schemas.openxmlformats.org/officeDocument/2006/relationships/image" Target="media/image12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ad\fs\skyriai\s_rieas\ZUM\2019\Pagal%20%20Vyriausyb&#279;s%20pavedima\Atsakymas%20ZUM\Uz%20II%20ketv\Ap&#382;valgos%20pagal%20sektorius\Darzoves\Kainu%20grandines\Bulves%202016-2019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\\ad\fs\skyriai\s_rieas\ZUM\2019\Pagal%20%20Vyriausyb&#279;s%20pavedima\Atsakymas%20ZUM\Uz%20II%20ketv\Ap&#382;valgos%20pagal%20sektorius\Darzoves\Kainu%20grandines\Kopustai%202016-2019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\\ad\fs\skyriai\s_rieas\ZUM\2019\Pagal%20%20Vyriausyb&#279;s%20pavedima\Atsakymas%20ZUM\Uz%20II%20ketv\Ap&#382;valgos%20pagal%20sektorius\Darzoves\Kainu%20grandines\Morkos%202016-2019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\\ad\fs\skyriai\s_rieas\ZUM\2019\Pagal%20%20Vyriausyb&#279;s%20pavedima\Atsakymas%20ZUM\Uz%20II%20ketv\Ap&#382;valgos%20pagal%20sektorius\Darzoves\Kainu%20grandines\Svogunai%202016-2019.xlsx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\\ad\fs\skyriai\s_rieas\ZUM\2019\Pagal%20%20Vyriausyb&#279;s%20pavedima\Atsakymas%20ZUM\Uz%20II%20ketv\Ap&#382;valgos%20pagal%20sektorius\Darzoves\Kainu%20grandines\Burokeliai%202016-2019.xlsx" TargetMode="External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\\ad\fs\skyriai\s_rieas\ZUM\2019\Pagal%20%20Vyriausyb&#279;s%20pavedima\Atsakymas%20ZUM\Uz%20II%20ketv\Ap&#382;valgos%20pagal%20sektorius\Darzoves\Kainu%20grandines\Agurkai%202016-2019.xlsx" TargetMode="External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file:///\\ad\fs\skyriai\s_rieas\ZUM\2019\Pagal%20%20Vyriausyb&#279;s%20pavedima\Atsakymas%20ZUM\Uz%20II%20ketv\Ap&#382;valgos%20pagal%20sektorius\Darzoves\Kainu%20grandines\Pomidorai%202016-2019.xlsx" TargetMode="External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/>
            </a:pPr>
            <a:r>
              <a:rPr lang="lt-LT"/>
              <a:t>Bulvių mažmeninės kainos struktūra Lietuvoje 2016–2019 m., EUR/kg</a:t>
            </a:r>
            <a:endParaRPr lang="en-US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4.2884365666796515E-2"/>
          <c:y val="7.7393412956931723E-2"/>
          <c:w val="0.9398404174743259"/>
          <c:h val="0.76865580890336949"/>
        </c:manualLayout>
      </c:layout>
      <c:areaChart>
        <c:grouping val="stacked"/>
        <c:varyColors val="0"/>
        <c:ser>
          <c:idx val="0"/>
          <c:order val="0"/>
          <c:tx>
            <c:strRef>
              <c:f>EUR!$A$5</c:f>
              <c:strCache>
                <c:ptCount val="1"/>
                <c:pt idx="0">
                  <c:v>Augintojo dalis</c:v>
                </c:pt>
              </c:strCache>
            </c:strRef>
          </c:tx>
          <c:spPr>
            <a:solidFill>
              <a:srgbClr val="8EC3A7"/>
            </a:solidFill>
          </c:spPr>
          <c:dLbls>
            <c:dLbl>
              <c:idx val="15"/>
              <c:layout>
                <c:manualLayout>
                  <c:x val="-5.0389699098358408E-17"/>
                  <c:y val="6.89467969598268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364-4857-BBD3-A07BE5F1D9C2}"/>
                </c:ext>
              </c:extLst>
            </c:dLbl>
            <c:dLbl>
              <c:idx val="16"/>
              <c:layout>
                <c:manualLayout>
                  <c:x val="0"/>
                  <c:y val="2.75787187839305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364-4857-BBD3-A07BE5F1D9C2}"/>
                </c:ext>
              </c:extLst>
            </c:dLbl>
            <c:dLbl>
              <c:idx val="17"/>
              <c:layout>
                <c:manualLayout>
                  <c:x val="0"/>
                  <c:y val="1.83858125226202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364-4857-BBD3-A07BE5F1D9C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EUR!$B$3:$AQ$4</c:f>
              <c:multiLvlStrCache>
                <c:ptCount val="42"/>
                <c:lvl>
                  <c:pt idx="0">
                    <c:v>01</c:v>
                  </c:pt>
                  <c:pt idx="1">
                    <c:v>02</c:v>
                  </c:pt>
                  <c:pt idx="2">
                    <c:v>03</c:v>
                  </c:pt>
                  <c:pt idx="3">
                    <c:v>04</c:v>
                  </c:pt>
                  <c:pt idx="4">
                    <c:v>05</c:v>
                  </c:pt>
                  <c:pt idx="5">
                    <c:v>06</c:v>
                  </c:pt>
                  <c:pt idx="6">
                    <c:v>07</c:v>
                  </c:pt>
                  <c:pt idx="7">
                    <c:v>08</c:v>
                  </c:pt>
                  <c:pt idx="8">
                    <c:v>09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01</c:v>
                  </c:pt>
                  <c:pt idx="13">
                    <c:v>02</c:v>
                  </c:pt>
                  <c:pt idx="14">
                    <c:v>03</c:v>
                  </c:pt>
                  <c:pt idx="15">
                    <c:v>04</c:v>
                  </c:pt>
                  <c:pt idx="16">
                    <c:v>05</c:v>
                  </c:pt>
                  <c:pt idx="17">
                    <c:v>06</c:v>
                  </c:pt>
                  <c:pt idx="18">
                    <c:v>07</c:v>
                  </c:pt>
                  <c:pt idx="19">
                    <c:v>08</c:v>
                  </c:pt>
                  <c:pt idx="20">
                    <c:v>09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01</c:v>
                  </c:pt>
                  <c:pt idx="25">
                    <c:v>02</c:v>
                  </c:pt>
                  <c:pt idx="26">
                    <c:v>03</c:v>
                  </c:pt>
                  <c:pt idx="27">
                    <c:v>04</c:v>
                  </c:pt>
                  <c:pt idx="28">
                    <c:v>05</c:v>
                  </c:pt>
                  <c:pt idx="29">
                    <c:v>06</c:v>
                  </c:pt>
                  <c:pt idx="30">
                    <c:v>07</c:v>
                  </c:pt>
                  <c:pt idx="31">
                    <c:v>08</c:v>
                  </c:pt>
                  <c:pt idx="32">
                    <c:v>09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01</c:v>
                  </c:pt>
                  <c:pt idx="37">
                    <c:v>02</c:v>
                  </c:pt>
                  <c:pt idx="38">
                    <c:v>03</c:v>
                  </c:pt>
                  <c:pt idx="39">
                    <c:v>04</c:v>
                  </c:pt>
                  <c:pt idx="40">
                    <c:v>05</c:v>
                  </c:pt>
                  <c:pt idx="41">
                    <c:v>06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EUR!$B$5:$AQ$5</c:f>
              <c:numCache>
                <c:formatCode>General</c:formatCode>
                <c:ptCount val="42"/>
                <c:pt idx="0">
                  <c:v>0.15000000000000022</c:v>
                </c:pt>
                <c:pt idx="1">
                  <c:v>0.15000000000000022</c:v>
                </c:pt>
                <c:pt idx="2">
                  <c:v>0.15000000000000022</c:v>
                </c:pt>
                <c:pt idx="3">
                  <c:v>0.15000000000000022</c:v>
                </c:pt>
                <c:pt idx="4">
                  <c:v>0.19000000000000014</c:v>
                </c:pt>
                <c:pt idx="5">
                  <c:v>0.23</c:v>
                </c:pt>
                <c:pt idx="6">
                  <c:v>0.28000000000000008</c:v>
                </c:pt>
                <c:pt idx="7">
                  <c:v>0.17</c:v>
                </c:pt>
                <c:pt idx="8">
                  <c:v>0.13</c:v>
                </c:pt>
                <c:pt idx="9">
                  <c:v>0.12000000000000002</c:v>
                </c:pt>
                <c:pt idx="10">
                  <c:v>0.12000000000000002</c:v>
                </c:pt>
                <c:pt idx="11">
                  <c:v>0.12000000000000002</c:v>
                </c:pt>
                <c:pt idx="12">
                  <c:v>0.13</c:v>
                </c:pt>
                <c:pt idx="13">
                  <c:v>0.13</c:v>
                </c:pt>
                <c:pt idx="14">
                  <c:v>0.15000000000000022</c:v>
                </c:pt>
                <c:pt idx="15">
                  <c:v>0.16000000000000014</c:v>
                </c:pt>
                <c:pt idx="16">
                  <c:v>0.24000000000000021</c:v>
                </c:pt>
                <c:pt idx="17">
                  <c:v>0.24000000000000021</c:v>
                </c:pt>
                <c:pt idx="18">
                  <c:v>0.31000000000000044</c:v>
                </c:pt>
                <c:pt idx="19">
                  <c:v>0.18000000000000022</c:v>
                </c:pt>
                <c:pt idx="20">
                  <c:v>0.15000000000000022</c:v>
                </c:pt>
                <c:pt idx="21">
                  <c:v>0.15000000000000022</c:v>
                </c:pt>
                <c:pt idx="22">
                  <c:v>0.15000000000000022</c:v>
                </c:pt>
                <c:pt idx="23">
                  <c:v>0.15000000000000022</c:v>
                </c:pt>
                <c:pt idx="24">
                  <c:v>0.15000000000000022</c:v>
                </c:pt>
                <c:pt idx="25">
                  <c:v>0.15000000000000022</c:v>
                </c:pt>
                <c:pt idx="26">
                  <c:v>0.16000000000000014</c:v>
                </c:pt>
                <c:pt idx="27">
                  <c:v>0.16000000000000014</c:v>
                </c:pt>
                <c:pt idx="28">
                  <c:v>0.17</c:v>
                </c:pt>
                <c:pt idx="29">
                  <c:v>0.18000000000000022</c:v>
                </c:pt>
                <c:pt idx="30">
                  <c:v>0.31000000000000044</c:v>
                </c:pt>
                <c:pt idx="31" formatCode="0.00">
                  <c:v>0.2</c:v>
                </c:pt>
                <c:pt idx="32">
                  <c:v>0.19000000000000014</c:v>
                </c:pt>
                <c:pt idx="33">
                  <c:v>0.19000000000000014</c:v>
                </c:pt>
                <c:pt idx="34">
                  <c:v>0.19000000000000014</c:v>
                </c:pt>
                <c:pt idx="35" formatCode="0.00">
                  <c:v>0.22000000000000014</c:v>
                </c:pt>
                <c:pt idx="36" formatCode="0.00">
                  <c:v>0.22000000000000014</c:v>
                </c:pt>
                <c:pt idx="37" formatCode="0.00">
                  <c:v>0.29000000000000031</c:v>
                </c:pt>
                <c:pt idx="38" formatCode="0.00">
                  <c:v>0.32000000000000051</c:v>
                </c:pt>
                <c:pt idx="39">
                  <c:v>0.34000000000000041</c:v>
                </c:pt>
                <c:pt idx="40">
                  <c:v>0.34000000000000041</c:v>
                </c:pt>
                <c:pt idx="41">
                  <c:v>0.34000000000000041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364-4857-BBD3-A07BE5F1D9C2}"/>
            </c:ext>
          </c:extLst>
        </c:ser>
        <c:ser>
          <c:idx val="1"/>
          <c:order val="1"/>
          <c:tx>
            <c:strRef>
              <c:f>EUR!$A$6</c:f>
              <c:strCache>
                <c:ptCount val="1"/>
                <c:pt idx="0">
                  <c:v>Mažmeninės prekybos dalis</c:v>
                </c:pt>
              </c:strCache>
            </c:strRef>
          </c:tx>
          <c:spPr>
            <a:solidFill>
              <a:srgbClr val="F5CD64"/>
            </a:solidFill>
          </c:spPr>
          <c:dLbls>
            <c:dLbl>
              <c:idx val="14"/>
              <c:layout>
                <c:manualLayout>
                  <c:x val="-5.0389699098358408E-17"/>
                  <c:y val="1.37893593919653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364-4857-BBD3-A07BE5F1D9C2}"/>
                </c:ext>
              </c:extLst>
            </c:dLbl>
            <c:dLbl>
              <c:idx val="15"/>
              <c:layout>
                <c:manualLayout>
                  <c:x val="-5.0389699098358408E-17"/>
                  <c:y val="1.37893593919653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364-4857-BBD3-A07BE5F1D9C2}"/>
                </c:ext>
              </c:extLst>
            </c:dLbl>
            <c:dLbl>
              <c:idx val="16"/>
              <c:layout>
                <c:manualLayout>
                  <c:x val="0"/>
                  <c:y val="-2.75787187839306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364-4857-BBD3-A07BE5F1D9C2}"/>
                </c:ext>
              </c:extLst>
            </c:dLbl>
            <c:dLbl>
              <c:idx val="17"/>
              <c:layout>
                <c:manualLayout>
                  <c:x val="0"/>
                  <c:y val="2.52803112558812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364-4857-BBD3-A07BE5F1D9C2}"/>
                </c:ext>
              </c:extLst>
            </c:dLbl>
            <c:dLbl>
              <c:idx val="27"/>
              <c:layout>
                <c:manualLayout>
                  <c:x val="0"/>
                  <c:y val="2.29822656532756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364-4857-BBD3-A07BE5F1D9C2}"/>
                </c:ext>
              </c:extLst>
            </c:dLbl>
            <c:dLbl>
              <c:idx val="28"/>
              <c:layout>
                <c:manualLayout>
                  <c:x val="0"/>
                  <c:y val="6.89467969598275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364-4857-BBD3-A07BE5F1D9C2}"/>
                </c:ext>
              </c:extLst>
            </c:dLbl>
            <c:dLbl>
              <c:idx val="29"/>
              <c:layout>
                <c:manualLayout>
                  <c:x val="-1.0821105474058464E-7"/>
                  <c:y val="9.19272529858854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364-4857-BBD3-A07BE5F1D9C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EUR!$B$3:$AQ$4</c:f>
              <c:multiLvlStrCache>
                <c:ptCount val="42"/>
                <c:lvl>
                  <c:pt idx="0">
                    <c:v>01</c:v>
                  </c:pt>
                  <c:pt idx="1">
                    <c:v>02</c:v>
                  </c:pt>
                  <c:pt idx="2">
                    <c:v>03</c:v>
                  </c:pt>
                  <c:pt idx="3">
                    <c:v>04</c:v>
                  </c:pt>
                  <c:pt idx="4">
                    <c:v>05</c:v>
                  </c:pt>
                  <c:pt idx="5">
                    <c:v>06</c:v>
                  </c:pt>
                  <c:pt idx="6">
                    <c:v>07</c:v>
                  </c:pt>
                  <c:pt idx="7">
                    <c:v>08</c:v>
                  </c:pt>
                  <c:pt idx="8">
                    <c:v>09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01</c:v>
                  </c:pt>
                  <c:pt idx="13">
                    <c:v>02</c:v>
                  </c:pt>
                  <c:pt idx="14">
                    <c:v>03</c:v>
                  </c:pt>
                  <c:pt idx="15">
                    <c:v>04</c:v>
                  </c:pt>
                  <c:pt idx="16">
                    <c:v>05</c:v>
                  </c:pt>
                  <c:pt idx="17">
                    <c:v>06</c:v>
                  </c:pt>
                  <c:pt idx="18">
                    <c:v>07</c:v>
                  </c:pt>
                  <c:pt idx="19">
                    <c:v>08</c:v>
                  </c:pt>
                  <c:pt idx="20">
                    <c:v>09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01</c:v>
                  </c:pt>
                  <c:pt idx="25">
                    <c:v>02</c:v>
                  </c:pt>
                  <c:pt idx="26">
                    <c:v>03</c:v>
                  </c:pt>
                  <c:pt idx="27">
                    <c:v>04</c:v>
                  </c:pt>
                  <c:pt idx="28">
                    <c:v>05</c:v>
                  </c:pt>
                  <c:pt idx="29">
                    <c:v>06</c:v>
                  </c:pt>
                  <c:pt idx="30">
                    <c:v>07</c:v>
                  </c:pt>
                  <c:pt idx="31">
                    <c:v>08</c:v>
                  </c:pt>
                  <c:pt idx="32">
                    <c:v>09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01</c:v>
                  </c:pt>
                  <c:pt idx="37">
                    <c:v>02</c:v>
                  </c:pt>
                  <c:pt idx="38">
                    <c:v>03</c:v>
                  </c:pt>
                  <c:pt idx="39">
                    <c:v>04</c:v>
                  </c:pt>
                  <c:pt idx="40">
                    <c:v>05</c:v>
                  </c:pt>
                  <c:pt idx="41">
                    <c:v>06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EUR!$B$6:$AQ$6</c:f>
              <c:numCache>
                <c:formatCode>General</c:formatCode>
                <c:ptCount val="42"/>
                <c:pt idx="0">
                  <c:v>7.0000000000000034E-2</c:v>
                </c:pt>
                <c:pt idx="1">
                  <c:v>7.0000000000000034E-2</c:v>
                </c:pt>
                <c:pt idx="2">
                  <c:v>7.0000000000000034E-2</c:v>
                </c:pt>
                <c:pt idx="3">
                  <c:v>7.0000000000000034E-2</c:v>
                </c:pt>
                <c:pt idx="4">
                  <c:v>8.0000000000000099E-2</c:v>
                </c:pt>
                <c:pt idx="5">
                  <c:v>9.0000000000000066E-2</c:v>
                </c:pt>
                <c:pt idx="6" formatCode="0.00">
                  <c:v>0.4</c:v>
                </c:pt>
                <c:pt idx="7">
                  <c:v>0.25</c:v>
                </c:pt>
                <c:pt idx="8">
                  <c:v>0.17</c:v>
                </c:pt>
                <c:pt idx="9">
                  <c:v>0.13</c:v>
                </c:pt>
                <c:pt idx="10">
                  <c:v>8.0000000000000099E-2</c:v>
                </c:pt>
                <c:pt idx="11">
                  <c:v>9.0000000000000066E-2</c:v>
                </c:pt>
                <c:pt idx="12">
                  <c:v>8.0000000000000099E-2</c:v>
                </c:pt>
                <c:pt idx="13">
                  <c:v>6.0000000000000081E-2</c:v>
                </c:pt>
                <c:pt idx="14">
                  <c:v>1.0000000000000012E-2</c:v>
                </c:pt>
                <c:pt idx="15">
                  <c:v>-3.0000000000000037E-2</c:v>
                </c:pt>
                <c:pt idx="16" formatCode="0.00">
                  <c:v>-0.1</c:v>
                </c:pt>
                <c:pt idx="17">
                  <c:v>-1.0000000000000012E-2</c:v>
                </c:pt>
                <c:pt idx="18">
                  <c:v>0.28000000000000008</c:v>
                </c:pt>
                <c:pt idx="19" formatCode="0.00">
                  <c:v>0.2</c:v>
                </c:pt>
                <c:pt idx="20">
                  <c:v>0.13</c:v>
                </c:pt>
                <c:pt idx="21">
                  <c:v>7.0000000000000034E-2</c:v>
                </c:pt>
                <c:pt idx="22">
                  <c:v>6.0000000000000081E-2</c:v>
                </c:pt>
                <c:pt idx="23">
                  <c:v>6.0000000000000081E-2</c:v>
                </c:pt>
                <c:pt idx="24">
                  <c:v>6.0000000000000081E-2</c:v>
                </c:pt>
                <c:pt idx="25">
                  <c:v>5.0000000000000051E-2</c:v>
                </c:pt>
                <c:pt idx="26">
                  <c:v>4.0000000000000049E-2</c:v>
                </c:pt>
                <c:pt idx="27">
                  <c:v>4.0000000000000049E-2</c:v>
                </c:pt>
                <c:pt idx="28">
                  <c:v>3.0000000000000037E-2</c:v>
                </c:pt>
                <c:pt idx="29">
                  <c:v>2.0000000000000025E-2</c:v>
                </c:pt>
                <c:pt idx="30">
                  <c:v>0.17</c:v>
                </c:pt>
                <c:pt idx="31" formatCode="0.00">
                  <c:v>0.2</c:v>
                </c:pt>
                <c:pt idx="32" formatCode="0.00">
                  <c:v>0.2</c:v>
                </c:pt>
                <c:pt idx="33" formatCode="0.00">
                  <c:v>0.1</c:v>
                </c:pt>
                <c:pt idx="34" formatCode="0.00">
                  <c:v>5.0000000000000051E-2</c:v>
                </c:pt>
                <c:pt idx="35" formatCode="0.00">
                  <c:v>3.0000000000000037E-2</c:v>
                </c:pt>
                <c:pt idx="36" formatCode="0.00">
                  <c:v>3.0000000000000037E-2</c:v>
                </c:pt>
                <c:pt idx="37" formatCode="0.00">
                  <c:v>2.0000000000000025E-2</c:v>
                </c:pt>
                <c:pt idx="38" formatCode="0.00">
                  <c:v>7.0000000000000034E-2</c:v>
                </c:pt>
                <c:pt idx="39">
                  <c:v>7.0000000000000034E-2</c:v>
                </c:pt>
                <c:pt idx="40">
                  <c:v>8.0000000000000099E-2</c:v>
                </c:pt>
                <c:pt idx="41">
                  <c:v>0.18000000000000022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6364-4857-BBD3-A07BE5F1D9C2}"/>
            </c:ext>
          </c:extLst>
        </c:ser>
        <c:ser>
          <c:idx val="2"/>
          <c:order val="2"/>
          <c:tx>
            <c:strRef>
              <c:f>EUR!$A$7</c:f>
              <c:strCache>
                <c:ptCount val="1"/>
                <c:pt idx="0">
                  <c:v>PVM dalis</c:v>
                </c:pt>
              </c:strCache>
            </c:strRef>
          </c:tx>
          <c:spPr>
            <a:solidFill>
              <a:srgbClr val="D9D9D9"/>
            </a:solidFill>
          </c:spPr>
          <c:dLbls>
            <c:dLbl>
              <c:idx val="14"/>
              <c:layout>
                <c:manualLayout>
                  <c:x val="-5.0389699098358408E-17"/>
                  <c:y val="-2.06840390879478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364-4857-BBD3-A07BE5F1D9C2}"/>
                </c:ext>
              </c:extLst>
            </c:dLbl>
            <c:dLbl>
              <c:idx val="15"/>
              <c:layout>
                <c:manualLayout>
                  <c:x val="1.3742803964852635E-3"/>
                  <c:y val="-3.44733984799135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364-4857-BBD3-A07BE5F1D9C2}"/>
                </c:ext>
              </c:extLst>
            </c:dLbl>
            <c:dLbl>
              <c:idx val="17"/>
              <c:layout>
                <c:manualLayout>
                  <c:x val="0"/>
                  <c:y val="-1.83858125226203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364-4857-BBD3-A07BE5F1D9C2}"/>
                </c:ext>
              </c:extLst>
            </c:dLbl>
            <c:dLbl>
              <c:idx val="22"/>
              <c:layout>
                <c:manualLayout>
                  <c:x val="0"/>
                  <c:y val="-9.19290626131017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6364-4857-BBD3-A07BE5F1D9C2}"/>
                </c:ext>
              </c:extLst>
            </c:dLbl>
            <c:dLbl>
              <c:idx val="23"/>
              <c:layout>
                <c:manualLayout>
                  <c:x val="0"/>
                  <c:y val="-9.19290626131017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6364-4857-BBD3-A07BE5F1D9C2}"/>
                </c:ext>
              </c:extLst>
            </c:dLbl>
            <c:dLbl>
              <c:idx val="24"/>
              <c:layout>
                <c:manualLayout>
                  <c:x val="0"/>
                  <c:y val="-6.89467969598268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6364-4857-BBD3-A07BE5F1D9C2}"/>
                </c:ext>
              </c:extLst>
            </c:dLbl>
            <c:dLbl>
              <c:idx val="25"/>
              <c:layout>
                <c:manualLayout>
                  <c:x val="0"/>
                  <c:y val="-1.37893593919653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6364-4857-BBD3-A07BE5F1D9C2}"/>
                </c:ext>
              </c:extLst>
            </c:dLbl>
            <c:dLbl>
              <c:idx val="26"/>
              <c:layout>
                <c:manualLayout>
                  <c:x val="0"/>
                  <c:y val="-1.1491132826637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6364-4857-BBD3-A07BE5F1D9C2}"/>
                </c:ext>
              </c:extLst>
            </c:dLbl>
            <c:dLbl>
              <c:idx val="27"/>
              <c:layout>
                <c:manualLayout>
                  <c:x val="0"/>
                  <c:y val="-1.37893593919653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6364-4857-BBD3-A07BE5F1D9C2}"/>
                </c:ext>
              </c:extLst>
            </c:dLbl>
            <c:dLbl>
              <c:idx val="28"/>
              <c:layout>
                <c:manualLayout>
                  <c:x val="0"/>
                  <c:y val="-1.83858125226202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6364-4857-BBD3-A07BE5F1D9C2}"/>
                </c:ext>
              </c:extLst>
            </c:dLbl>
            <c:dLbl>
              <c:idx val="29"/>
              <c:layout>
                <c:manualLayout>
                  <c:x val="-1.3742803964854123E-3"/>
                  <c:y val="-2.298226565327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6364-4857-BBD3-A07BE5F1D9C2}"/>
                </c:ext>
              </c:extLst>
            </c:dLbl>
            <c:dLbl>
              <c:idx val="34"/>
              <c:layout>
                <c:manualLayout>
                  <c:x val="-1.3742803964853132E-3"/>
                  <c:y val="-2.06840390879478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6364-4857-BBD3-A07BE5F1D9C2}"/>
                </c:ext>
              </c:extLst>
            </c:dLbl>
            <c:dLbl>
              <c:idx val="35"/>
              <c:layout>
                <c:manualLayout>
                  <c:x val="-1.0077939819671616E-16"/>
                  <c:y val="-1.60875859572928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6364-4857-BBD3-A07BE5F1D9C2}"/>
                </c:ext>
              </c:extLst>
            </c:dLbl>
            <c:dLbl>
              <c:idx val="36"/>
              <c:layout>
                <c:manualLayout>
                  <c:x val="0"/>
                  <c:y val="-1.83858125226203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6364-4857-BBD3-A07BE5F1D9C2}"/>
                </c:ext>
              </c:extLst>
            </c:dLbl>
            <c:dLbl>
              <c:idx val="37"/>
              <c:layout>
                <c:manualLayout>
                  <c:x val="0"/>
                  <c:y val="-1.83858125226203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6364-4857-BBD3-A07BE5F1D9C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EUR!$B$3:$AQ$4</c:f>
              <c:multiLvlStrCache>
                <c:ptCount val="42"/>
                <c:lvl>
                  <c:pt idx="0">
                    <c:v>01</c:v>
                  </c:pt>
                  <c:pt idx="1">
                    <c:v>02</c:v>
                  </c:pt>
                  <c:pt idx="2">
                    <c:v>03</c:v>
                  </c:pt>
                  <c:pt idx="3">
                    <c:v>04</c:v>
                  </c:pt>
                  <c:pt idx="4">
                    <c:v>05</c:v>
                  </c:pt>
                  <c:pt idx="5">
                    <c:v>06</c:v>
                  </c:pt>
                  <c:pt idx="6">
                    <c:v>07</c:v>
                  </c:pt>
                  <c:pt idx="7">
                    <c:v>08</c:v>
                  </c:pt>
                  <c:pt idx="8">
                    <c:v>09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01</c:v>
                  </c:pt>
                  <c:pt idx="13">
                    <c:v>02</c:v>
                  </c:pt>
                  <c:pt idx="14">
                    <c:v>03</c:v>
                  </c:pt>
                  <c:pt idx="15">
                    <c:v>04</c:v>
                  </c:pt>
                  <c:pt idx="16">
                    <c:v>05</c:v>
                  </c:pt>
                  <c:pt idx="17">
                    <c:v>06</c:v>
                  </c:pt>
                  <c:pt idx="18">
                    <c:v>07</c:v>
                  </c:pt>
                  <c:pt idx="19">
                    <c:v>08</c:v>
                  </c:pt>
                  <c:pt idx="20">
                    <c:v>09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01</c:v>
                  </c:pt>
                  <c:pt idx="25">
                    <c:v>02</c:v>
                  </c:pt>
                  <c:pt idx="26">
                    <c:v>03</c:v>
                  </c:pt>
                  <c:pt idx="27">
                    <c:v>04</c:v>
                  </c:pt>
                  <c:pt idx="28">
                    <c:v>05</c:v>
                  </c:pt>
                  <c:pt idx="29">
                    <c:v>06</c:v>
                  </c:pt>
                  <c:pt idx="30">
                    <c:v>07</c:v>
                  </c:pt>
                  <c:pt idx="31">
                    <c:v>08</c:v>
                  </c:pt>
                  <c:pt idx="32">
                    <c:v>09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01</c:v>
                  </c:pt>
                  <c:pt idx="37">
                    <c:v>02</c:v>
                  </c:pt>
                  <c:pt idx="38">
                    <c:v>03</c:v>
                  </c:pt>
                  <c:pt idx="39">
                    <c:v>04</c:v>
                  </c:pt>
                  <c:pt idx="40">
                    <c:v>05</c:v>
                  </c:pt>
                  <c:pt idx="41">
                    <c:v>06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EUR!$B$7:$AQ$7</c:f>
              <c:numCache>
                <c:formatCode>General</c:formatCode>
                <c:ptCount val="42"/>
                <c:pt idx="0">
                  <c:v>5.0000000000000051E-2</c:v>
                </c:pt>
                <c:pt idx="1">
                  <c:v>5.0000000000000051E-2</c:v>
                </c:pt>
                <c:pt idx="2">
                  <c:v>5.0000000000000051E-2</c:v>
                </c:pt>
                <c:pt idx="3">
                  <c:v>5.0000000000000051E-2</c:v>
                </c:pt>
                <c:pt idx="4">
                  <c:v>5.0000000000000051E-2</c:v>
                </c:pt>
                <c:pt idx="5">
                  <c:v>7.0000000000000034E-2</c:v>
                </c:pt>
                <c:pt idx="6">
                  <c:v>0.14000000000000001</c:v>
                </c:pt>
                <c:pt idx="7">
                  <c:v>9.0000000000000066E-2</c:v>
                </c:pt>
                <c:pt idx="8">
                  <c:v>7.0000000000000034E-2</c:v>
                </c:pt>
                <c:pt idx="9">
                  <c:v>5.0000000000000051E-2</c:v>
                </c:pt>
                <c:pt idx="10">
                  <c:v>4.0000000000000049E-2</c:v>
                </c:pt>
                <c:pt idx="11">
                  <c:v>4.0000000000000049E-2</c:v>
                </c:pt>
                <c:pt idx="12">
                  <c:v>4.0000000000000049E-2</c:v>
                </c:pt>
                <c:pt idx="13">
                  <c:v>4.0000000000000049E-2</c:v>
                </c:pt>
                <c:pt idx="14">
                  <c:v>3.0000000000000037E-2</c:v>
                </c:pt>
                <c:pt idx="15">
                  <c:v>3.0000000000000037E-2</c:v>
                </c:pt>
                <c:pt idx="16">
                  <c:v>3.0000000000000037E-2</c:v>
                </c:pt>
                <c:pt idx="17">
                  <c:v>5.0000000000000051E-2</c:v>
                </c:pt>
                <c:pt idx="18">
                  <c:v>0.13</c:v>
                </c:pt>
                <c:pt idx="19">
                  <c:v>8.0000000000000099E-2</c:v>
                </c:pt>
                <c:pt idx="20">
                  <c:v>6.0000000000000081E-2</c:v>
                </c:pt>
                <c:pt idx="21">
                  <c:v>5.0000000000000051E-2</c:v>
                </c:pt>
                <c:pt idx="22">
                  <c:v>4.0000000000000049E-2</c:v>
                </c:pt>
                <c:pt idx="23">
                  <c:v>4.0000000000000049E-2</c:v>
                </c:pt>
                <c:pt idx="24">
                  <c:v>4.0000000000000049E-2</c:v>
                </c:pt>
                <c:pt idx="25">
                  <c:v>4.0000000000000049E-2</c:v>
                </c:pt>
                <c:pt idx="26">
                  <c:v>4.0000000000000049E-2</c:v>
                </c:pt>
                <c:pt idx="27">
                  <c:v>4.0000000000000049E-2</c:v>
                </c:pt>
                <c:pt idx="28">
                  <c:v>4.0000000000000049E-2</c:v>
                </c:pt>
                <c:pt idx="29">
                  <c:v>4.0000000000000049E-2</c:v>
                </c:pt>
                <c:pt idx="30" formatCode="0.00">
                  <c:v>0.1</c:v>
                </c:pt>
                <c:pt idx="31">
                  <c:v>8.0000000000000099E-2</c:v>
                </c:pt>
                <c:pt idx="32">
                  <c:v>8.0000000000000099E-2</c:v>
                </c:pt>
                <c:pt idx="33">
                  <c:v>6.0000000000000081E-2</c:v>
                </c:pt>
                <c:pt idx="34" formatCode="0.00">
                  <c:v>5.0000000000000051E-2</c:v>
                </c:pt>
                <c:pt idx="35" formatCode="0.00">
                  <c:v>5.0000000000000051E-2</c:v>
                </c:pt>
                <c:pt idx="36" formatCode="0.00">
                  <c:v>5.0000000000000051E-2</c:v>
                </c:pt>
                <c:pt idx="37" formatCode="0.00">
                  <c:v>7.0000000000000034E-2</c:v>
                </c:pt>
                <c:pt idx="38" formatCode="0.00">
                  <c:v>8.0000000000000099E-2</c:v>
                </c:pt>
                <c:pt idx="39">
                  <c:v>9.0000000000000066E-2</c:v>
                </c:pt>
                <c:pt idx="40">
                  <c:v>9.0000000000000066E-2</c:v>
                </c:pt>
                <c:pt idx="41">
                  <c:v>0.11000000000000007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B-6364-4857-BBD3-A07BE5F1D9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0629504"/>
        <c:axId val="83636224"/>
      </c:areaChart>
      <c:catAx>
        <c:axId val="12062950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83636224"/>
        <c:crosses val="autoZero"/>
        <c:auto val="1"/>
        <c:lblAlgn val="ctr"/>
        <c:lblOffset val="100"/>
        <c:noMultiLvlLbl val="0"/>
      </c:catAx>
      <c:valAx>
        <c:axId val="83636224"/>
        <c:scaling>
          <c:orientation val="minMax"/>
          <c:max val="0.9"/>
          <c:min val="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20629504"/>
        <c:crosses val="autoZero"/>
        <c:crossBetween val="midCat"/>
        <c:majorUnit val="0.1"/>
      </c:valAx>
    </c:plotArea>
    <c:legend>
      <c:legendPos val="b"/>
      <c:layout>
        <c:manualLayout>
          <c:xMode val="edge"/>
          <c:yMode val="edge"/>
          <c:x val="0.10782311962583969"/>
          <c:y val="0.9284759319580167"/>
          <c:w val="0.77981852448635658"/>
          <c:h val="5.4461454940282747E-2"/>
        </c:manualLayout>
      </c:layout>
      <c:overlay val="0"/>
      <c:txPr>
        <a:bodyPr/>
        <a:lstStyle/>
        <a:p>
          <a:pPr>
            <a:defRPr sz="900"/>
          </a:pPr>
          <a:endParaRPr lang="lt-LT"/>
        </a:p>
      </c:txPr>
    </c:legend>
    <c:plotVisOnly val="1"/>
    <c:dispBlanksAs val="zero"/>
    <c:showDLblsOverMax val="0"/>
  </c:chart>
  <c:txPr>
    <a:bodyPr/>
    <a:lstStyle/>
    <a:p>
      <a:pPr>
        <a:defRPr sz="800">
          <a:latin typeface="Times New Roman" pitchFamily="18" charset="0"/>
          <a:cs typeface="Times New Roman" pitchFamily="18" charset="0"/>
        </a:defRPr>
      </a:pPr>
      <a:endParaRPr lang="lt-LT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/>
            </a:pPr>
            <a:r>
              <a:rPr lang="lt-LT"/>
              <a:t>Baltagūžių kopūstų mažmeninės kainos struktūra Lietuvoje 2016–2019 m., EUR/kg</a:t>
            </a:r>
            <a:endParaRPr lang="en-US"/>
          </a:p>
        </c:rich>
      </c:tx>
      <c:layout>
        <c:manualLayout>
          <c:xMode val="edge"/>
          <c:yMode val="edge"/>
          <c:x val="0.12158280814133693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4.4950631816750811E-2"/>
          <c:y val="0.10838203250624044"/>
          <c:w val="0.9377740428380954"/>
          <c:h val="0.73766717338206911"/>
        </c:manualLayout>
      </c:layout>
      <c:areaChart>
        <c:grouping val="stacked"/>
        <c:varyColors val="0"/>
        <c:ser>
          <c:idx val="0"/>
          <c:order val="0"/>
          <c:tx>
            <c:strRef>
              <c:f>EUR!$A$5</c:f>
              <c:strCache>
                <c:ptCount val="1"/>
                <c:pt idx="0">
                  <c:v>Augintojo dalis</c:v>
                </c:pt>
              </c:strCache>
            </c:strRef>
          </c:tx>
          <c:spPr>
            <a:solidFill>
              <a:srgbClr val="8EC3A7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EUR!$B$3:$AP$4</c:f>
              <c:multiLvlStrCache>
                <c:ptCount val="41"/>
                <c:lvl>
                  <c:pt idx="0">
                    <c:v>01</c:v>
                  </c:pt>
                  <c:pt idx="1">
                    <c:v>02</c:v>
                  </c:pt>
                  <c:pt idx="2">
                    <c:v>03</c:v>
                  </c:pt>
                  <c:pt idx="3">
                    <c:v>04</c:v>
                  </c:pt>
                  <c:pt idx="4">
                    <c:v>05</c:v>
                  </c:pt>
                  <c:pt idx="5">
                    <c:v>06</c:v>
                  </c:pt>
                  <c:pt idx="6">
                    <c:v>07</c:v>
                  </c:pt>
                  <c:pt idx="7">
                    <c:v>08</c:v>
                  </c:pt>
                  <c:pt idx="8">
                    <c:v>09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01</c:v>
                  </c:pt>
                  <c:pt idx="13">
                    <c:v>02</c:v>
                  </c:pt>
                  <c:pt idx="14">
                    <c:v>03</c:v>
                  </c:pt>
                  <c:pt idx="15">
                    <c:v>04</c:v>
                  </c:pt>
                  <c:pt idx="16">
                    <c:v>05</c:v>
                  </c:pt>
                  <c:pt idx="17">
                    <c:v>06</c:v>
                  </c:pt>
                  <c:pt idx="18">
                    <c:v>07</c:v>
                  </c:pt>
                  <c:pt idx="19">
                    <c:v>08</c:v>
                  </c:pt>
                  <c:pt idx="20">
                    <c:v>09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01</c:v>
                  </c:pt>
                  <c:pt idx="25">
                    <c:v>02</c:v>
                  </c:pt>
                  <c:pt idx="26">
                    <c:v>03</c:v>
                  </c:pt>
                  <c:pt idx="27">
                    <c:v>04</c:v>
                  </c:pt>
                  <c:pt idx="28">
                    <c:v>05</c:v>
                  </c:pt>
                  <c:pt idx="29">
                    <c:v>06</c:v>
                  </c:pt>
                  <c:pt idx="30">
                    <c:v>07</c:v>
                  </c:pt>
                  <c:pt idx="31">
                    <c:v>08</c:v>
                  </c:pt>
                  <c:pt idx="32">
                    <c:v>09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01</c:v>
                  </c:pt>
                  <c:pt idx="37">
                    <c:v>02</c:v>
                  </c:pt>
                  <c:pt idx="38">
                    <c:v>03</c:v>
                  </c:pt>
                  <c:pt idx="39">
                    <c:v>04</c:v>
                  </c:pt>
                  <c:pt idx="40">
                    <c:v>06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EUR!$B$5:$AP$5</c:f>
              <c:numCache>
                <c:formatCode>General</c:formatCode>
                <c:ptCount val="41"/>
                <c:pt idx="0">
                  <c:v>0.22</c:v>
                </c:pt>
                <c:pt idx="1">
                  <c:v>0.23</c:v>
                </c:pt>
                <c:pt idx="2">
                  <c:v>0.28000000000000008</c:v>
                </c:pt>
                <c:pt idx="3">
                  <c:v>0.27</c:v>
                </c:pt>
                <c:pt idx="4">
                  <c:v>0.27</c:v>
                </c:pt>
                <c:pt idx="5" formatCode="0.00">
                  <c:v>0.29000000000000031</c:v>
                </c:pt>
                <c:pt idx="6">
                  <c:v>0.18000000000000022</c:v>
                </c:pt>
                <c:pt idx="7">
                  <c:v>0.15000000000000022</c:v>
                </c:pt>
                <c:pt idx="8">
                  <c:v>0.13</c:v>
                </c:pt>
                <c:pt idx="9">
                  <c:v>0.11</c:v>
                </c:pt>
                <c:pt idx="10">
                  <c:v>0.12000000000000002</c:v>
                </c:pt>
                <c:pt idx="11">
                  <c:v>0.12000000000000002</c:v>
                </c:pt>
                <c:pt idx="12">
                  <c:v>0.13</c:v>
                </c:pt>
                <c:pt idx="13">
                  <c:v>0.14000000000000001</c:v>
                </c:pt>
                <c:pt idx="14">
                  <c:v>0.15000000000000022</c:v>
                </c:pt>
                <c:pt idx="15">
                  <c:v>0.17</c:v>
                </c:pt>
                <c:pt idx="16">
                  <c:v>0.14000000000000001</c:v>
                </c:pt>
                <c:pt idx="17">
                  <c:v>0.28000000000000008</c:v>
                </c:pt>
                <c:pt idx="18">
                  <c:v>0.25</c:v>
                </c:pt>
                <c:pt idx="19" formatCode="0.00">
                  <c:v>0.2</c:v>
                </c:pt>
                <c:pt idx="20">
                  <c:v>0.16</c:v>
                </c:pt>
                <c:pt idx="21">
                  <c:v>0.14000000000000001</c:v>
                </c:pt>
                <c:pt idx="22">
                  <c:v>0.15000000000000022</c:v>
                </c:pt>
                <c:pt idx="23">
                  <c:v>0.14000000000000001</c:v>
                </c:pt>
                <c:pt idx="24">
                  <c:v>0.14000000000000001</c:v>
                </c:pt>
                <c:pt idx="25">
                  <c:v>0.15000000000000022</c:v>
                </c:pt>
                <c:pt idx="26">
                  <c:v>0.15000000000000022</c:v>
                </c:pt>
                <c:pt idx="27">
                  <c:v>0.15000000000000022</c:v>
                </c:pt>
                <c:pt idx="28">
                  <c:v>0.18000000000000022</c:v>
                </c:pt>
                <c:pt idx="29">
                  <c:v>0.3800000000000005</c:v>
                </c:pt>
                <c:pt idx="30" formatCode="0.00">
                  <c:v>0.30000000000000032</c:v>
                </c:pt>
                <c:pt idx="31">
                  <c:v>0.25</c:v>
                </c:pt>
                <c:pt idx="32">
                  <c:v>0.24000000000000021</c:v>
                </c:pt>
                <c:pt idx="33" formatCode="0.00">
                  <c:v>0.25</c:v>
                </c:pt>
                <c:pt idx="34">
                  <c:v>0.29000000000000031</c:v>
                </c:pt>
                <c:pt idx="35" formatCode="0.00">
                  <c:v>0.32000000000000051</c:v>
                </c:pt>
                <c:pt idx="36">
                  <c:v>0.37000000000000038</c:v>
                </c:pt>
                <c:pt idx="37" formatCode="0.00">
                  <c:v>0.53</c:v>
                </c:pt>
                <c:pt idx="38" formatCode="0.00">
                  <c:v>0.60000000000000064</c:v>
                </c:pt>
                <c:pt idx="39">
                  <c:v>0.69000000000000061</c:v>
                </c:pt>
                <c:pt idx="40">
                  <c:v>0.3800000000000005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45C-401B-BD89-43D46F31C637}"/>
            </c:ext>
          </c:extLst>
        </c:ser>
        <c:ser>
          <c:idx val="1"/>
          <c:order val="1"/>
          <c:tx>
            <c:strRef>
              <c:f>EUR!$A$6</c:f>
              <c:strCache>
                <c:ptCount val="1"/>
                <c:pt idx="0">
                  <c:v>Mažmeninės prekybos dalis</c:v>
                </c:pt>
              </c:strCache>
            </c:strRef>
          </c:tx>
          <c:spPr>
            <a:solidFill>
              <a:srgbClr val="F5CD64"/>
            </a:solidFill>
          </c:spPr>
          <c:dLbls>
            <c:dLbl>
              <c:idx val="12"/>
              <c:layout>
                <c:manualLayout>
                  <c:x val="0"/>
                  <c:y val="9.192906261310102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45C-401B-BD89-43D46F31C637}"/>
                </c:ext>
              </c:extLst>
            </c:dLbl>
            <c:dLbl>
              <c:idx val="13"/>
              <c:layout>
                <c:manualLayout>
                  <c:x val="0"/>
                  <c:y val="9.19290626131017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45C-401B-BD89-43D46F31C637}"/>
                </c:ext>
              </c:extLst>
            </c:dLbl>
            <c:dLbl>
              <c:idx val="14"/>
              <c:layout>
                <c:manualLayout>
                  <c:x val="-1.0821105484136379E-7"/>
                  <c:y val="4.59645313065509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45C-401B-BD89-43D46F31C637}"/>
                </c:ext>
              </c:extLst>
            </c:dLbl>
            <c:dLbl>
              <c:idx val="15"/>
              <c:layout>
                <c:manualLayout>
                  <c:x val="-1.0821105484136379E-7"/>
                  <c:y val="2.29822656532755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45C-401B-BD89-43D46F31C637}"/>
                </c:ext>
              </c:extLst>
            </c:dLbl>
            <c:dLbl>
              <c:idx val="17"/>
              <c:layout>
                <c:manualLayout>
                  <c:x val="0"/>
                  <c:y val="1.14911328266377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45C-401B-BD89-43D46F31C637}"/>
                </c:ext>
              </c:extLst>
            </c:dLbl>
            <c:dLbl>
              <c:idx val="22"/>
              <c:layout>
                <c:manualLayout>
                  <c:x val="0"/>
                  <c:y val="1.3789359391965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45C-401B-BD89-43D46F31C637}"/>
                </c:ext>
              </c:extLst>
            </c:dLbl>
            <c:dLbl>
              <c:idx val="23"/>
              <c:layout>
                <c:manualLayout>
                  <c:x val="0"/>
                  <c:y val="1.3789359391965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45C-401B-BD89-43D46F31C637}"/>
                </c:ext>
              </c:extLst>
            </c:dLbl>
            <c:dLbl>
              <c:idx val="24"/>
              <c:layout>
                <c:manualLayout>
                  <c:x val="-1.3742803964853115E-3"/>
                  <c:y val="1.83858125226203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45C-401B-BD89-43D46F31C637}"/>
                </c:ext>
              </c:extLst>
            </c:dLbl>
            <c:dLbl>
              <c:idx val="25"/>
              <c:layout>
                <c:manualLayout>
                  <c:x val="0"/>
                  <c:y val="1.3789359391965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45C-401B-BD89-43D46F31C637}"/>
                </c:ext>
              </c:extLst>
            </c:dLbl>
            <c:dLbl>
              <c:idx val="26"/>
              <c:layout>
                <c:manualLayout>
                  <c:x val="0"/>
                  <c:y val="1.83858125226203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45C-401B-BD89-43D46F31C637}"/>
                </c:ext>
              </c:extLst>
            </c:dLbl>
            <c:dLbl>
              <c:idx val="27"/>
              <c:layout>
                <c:manualLayout>
                  <c:x val="0"/>
                  <c:y val="1.3789359391965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45C-401B-BD89-43D46F31C637}"/>
                </c:ext>
              </c:extLst>
            </c:dLbl>
            <c:dLbl>
              <c:idx val="28"/>
              <c:layout>
                <c:manualLayout>
                  <c:x val="0"/>
                  <c:y val="1.3789359391965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945C-401B-BD89-43D46F31C637}"/>
                </c:ext>
              </c:extLst>
            </c:dLbl>
            <c:dLbl>
              <c:idx val="33"/>
              <c:layout>
                <c:manualLayout>
                  <c:x val="1.0077939819671579E-16"/>
                  <c:y val="2.29822656532755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45C-401B-BD89-43D46F31C637}"/>
                </c:ext>
              </c:extLst>
            </c:dLbl>
            <c:dLbl>
              <c:idx val="34"/>
              <c:layout>
                <c:manualLayout>
                  <c:x val="0"/>
                  <c:y val="-6.89467969598266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945C-401B-BD89-43D46F31C637}"/>
                </c:ext>
              </c:extLst>
            </c:dLbl>
            <c:dLbl>
              <c:idx val="35"/>
              <c:layout>
                <c:manualLayout>
                  <c:x val="-1.0077939819671579E-16"/>
                  <c:y val="-5.97538906985163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945C-401B-BD89-43D46F31C637}"/>
                </c:ext>
              </c:extLst>
            </c:dLbl>
            <c:dLbl>
              <c:idx val="36"/>
              <c:layout>
                <c:manualLayout>
                  <c:x val="0"/>
                  <c:y val="-4.36663047412234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945C-401B-BD89-43D46F31C637}"/>
                </c:ext>
              </c:extLst>
            </c:dLbl>
            <c:dLbl>
              <c:idx val="37"/>
              <c:layout>
                <c:manualLayout>
                  <c:x val="0"/>
                  <c:y val="-4.36663047412234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945C-401B-BD89-43D46F31C637}"/>
                </c:ext>
              </c:extLst>
            </c:dLbl>
            <c:dLbl>
              <c:idx val="38"/>
              <c:layout>
                <c:manualLayout>
                  <c:x val="-1.3742803964853115E-3"/>
                  <c:y val="-3.67716250452406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945C-401B-BD89-43D46F31C637}"/>
                </c:ext>
              </c:extLst>
            </c:dLbl>
            <c:dLbl>
              <c:idx val="39"/>
              <c:layout>
                <c:manualLayout>
                  <c:x val="0"/>
                  <c:y val="6.8946796959826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945C-401B-BD89-43D46F31C637}"/>
                </c:ext>
              </c:extLst>
            </c:dLbl>
            <c:dLbl>
              <c:idx val="40"/>
              <c:layout>
                <c:manualLayout>
                  <c:x val="4.1228411894559149E-3"/>
                  <c:y val="2.75787187839306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945C-401B-BD89-43D46F31C63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EUR!$B$3:$AP$4</c:f>
              <c:multiLvlStrCache>
                <c:ptCount val="41"/>
                <c:lvl>
                  <c:pt idx="0">
                    <c:v>01</c:v>
                  </c:pt>
                  <c:pt idx="1">
                    <c:v>02</c:v>
                  </c:pt>
                  <c:pt idx="2">
                    <c:v>03</c:v>
                  </c:pt>
                  <c:pt idx="3">
                    <c:v>04</c:v>
                  </c:pt>
                  <c:pt idx="4">
                    <c:v>05</c:v>
                  </c:pt>
                  <c:pt idx="5">
                    <c:v>06</c:v>
                  </c:pt>
                  <c:pt idx="6">
                    <c:v>07</c:v>
                  </c:pt>
                  <c:pt idx="7">
                    <c:v>08</c:v>
                  </c:pt>
                  <c:pt idx="8">
                    <c:v>09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01</c:v>
                  </c:pt>
                  <c:pt idx="13">
                    <c:v>02</c:v>
                  </c:pt>
                  <c:pt idx="14">
                    <c:v>03</c:v>
                  </c:pt>
                  <c:pt idx="15">
                    <c:v>04</c:v>
                  </c:pt>
                  <c:pt idx="16">
                    <c:v>05</c:v>
                  </c:pt>
                  <c:pt idx="17">
                    <c:v>06</c:v>
                  </c:pt>
                  <c:pt idx="18">
                    <c:v>07</c:v>
                  </c:pt>
                  <c:pt idx="19">
                    <c:v>08</c:v>
                  </c:pt>
                  <c:pt idx="20">
                    <c:v>09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01</c:v>
                  </c:pt>
                  <c:pt idx="25">
                    <c:v>02</c:v>
                  </c:pt>
                  <c:pt idx="26">
                    <c:v>03</c:v>
                  </c:pt>
                  <c:pt idx="27">
                    <c:v>04</c:v>
                  </c:pt>
                  <c:pt idx="28">
                    <c:v>05</c:v>
                  </c:pt>
                  <c:pt idx="29">
                    <c:v>06</c:v>
                  </c:pt>
                  <c:pt idx="30">
                    <c:v>07</c:v>
                  </c:pt>
                  <c:pt idx="31">
                    <c:v>08</c:v>
                  </c:pt>
                  <c:pt idx="32">
                    <c:v>09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01</c:v>
                  </c:pt>
                  <c:pt idx="37">
                    <c:v>02</c:v>
                  </c:pt>
                  <c:pt idx="38">
                    <c:v>03</c:v>
                  </c:pt>
                  <c:pt idx="39">
                    <c:v>04</c:v>
                  </c:pt>
                  <c:pt idx="40">
                    <c:v>06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EUR!$B$6:$AP$6</c:f>
              <c:numCache>
                <c:formatCode>General</c:formatCode>
                <c:ptCount val="41"/>
                <c:pt idx="0">
                  <c:v>9.0000000000000024E-2</c:v>
                </c:pt>
                <c:pt idx="1">
                  <c:v>8.0000000000000043E-2</c:v>
                </c:pt>
                <c:pt idx="2">
                  <c:v>7.0000000000000021E-2</c:v>
                </c:pt>
                <c:pt idx="3" formatCode="0.00">
                  <c:v>0.1</c:v>
                </c:pt>
                <c:pt idx="4" formatCode="0.00">
                  <c:v>0.1</c:v>
                </c:pt>
                <c:pt idx="5">
                  <c:v>0.26</c:v>
                </c:pt>
                <c:pt idx="6">
                  <c:v>0.18000000000000022</c:v>
                </c:pt>
                <c:pt idx="7">
                  <c:v>0.13</c:v>
                </c:pt>
                <c:pt idx="8">
                  <c:v>0.13</c:v>
                </c:pt>
                <c:pt idx="9">
                  <c:v>6.0000000000000032E-2</c:v>
                </c:pt>
                <c:pt idx="10">
                  <c:v>4.0000000000000022E-2</c:v>
                </c:pt>
                <c:pt idx="11">
                  <c:v>3.0000000000000002E-2</c:v>
                </c:pt>
                <c:pt idx="12">
                  <c:v>2.0000000000000011E-2</c:v>
                </c:pt>
                <c:pt idx="13">
                  <c:v>2.0000000000000011E-2</c:v>
                </c:pt>
                <c:pt idx="14">
                  <c:v>1.0000000000000005E-2</c:v>
                </c:pt>
                <c:pt idx="15">
                  <c:v>-3.0000000000000002E-2</c:v>
                </c:pt>
                <c:pt idx="16">
                  <c:v>-1.0000000000000005E-2</c:v>
                </c:pt>
                <c:pt idx="17">
                  <c:v>0.11</c:v>
                </c:pt>
                <c:pt idx="18">
                  <c:v>9.0000000000000024E-2</c:v>
                </c:pt>
                <c:pt idx="19">
                  <c:v>9.0000000000000024E-2</c:v>
                </c:pt>
                <c:pt idx="20" formatCode="0.00">
                  <c:v>0.1</c:v>
                </c:pt>
                <c:pt idx="21">
                  <c:v>4.0000000000000022E-2</c:v>
                </c:pt>
                <c:pt idx="22">
                  <c:v>1.0000000000000005E-2</c:v>
                </c:pt>
                <c:pt idx="23">
                  <c:v>2.0000000000000011E-2</c:v>
                </c:pt>
                <c:pt idx="24">
                  <c:v>2.0000000000000011E-2</c:v>
                </c:pt>
                <c:pt idx="25">
                  <c:v>1.0000000000000005E-2</c:v>
                </c:pt>
                <c:pt idx="26">
                  <c:v>1.0000000000000005E-2</c:v>
                </c:pt>
                <c:pt idx="27">
                  <c:v>1.0000000000000005E-2</c:v>
                </c:pt>
                <c:pt idx="28">
                  <c:v>-2.0000000000000011E-2</c:v>
                </c:pt>
                <c:pt idx="29">
                  <c:v>0.22</c:v>
                </c:pt>
                <c:pt idx="30">
                  <c:v>0.16</c:v>
                </c:pt>
                <c:pt idx="31">
                  <c:v>0.11</c:v>
                </c:pt>
                <c:pt idx="32">
                  <c:v>7.0000000000000021E-2</c:v>
                </c:pt>
                <c:pt idx="33" formatCode="0.00">
                  <c:v>2.0000000000000011E-2</c:v>
                </c:pt>
                <c:pt idx="34">
                  <c:v>-2.0000000000000011E-2</c:v>
                </c:pt>
                <c:pt idx="35">
                  <c:v>-0.05</c:v>
                </c:pt>
                <c:pt idx="36" formatCode="0.00">
                  <c:v>-0.1</c:v>
                </c:pt>
                <c:pt idx="37">
                  <c:v>-0.14000000000000001</c:v>
                </c:pt>
                <c:pt idx="38">
                  <c:v>-0.15000000000000022</c:v>
                </c:pt>
                <c:pt idx="39">
                  <c:v>-0.11</c:v>
                </c:pt>
                <c:pt idx="40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945C-401B-BD89-43D46F31C637}"/>
            </c:ext>
          </c:extLst>
        </c:ser>
        <c:ser>
          <c:idx val="2"/>
          <c:order val="2"/>
          <c:tx>
            <c:strRef>
              <c:f>EUR!$A$7</c:f>
              <c:strCache>
                <c:ptCount val="1"/>
                <c:pt idx="0">
                  <c:v>PVM dalis</c:v>
                </c:pt>
              </c:strCache>
            </c:strRef>
          </c:tx>
          <c:spPr>
            <a:solidFill>
              <a:srgbClr val="D9D9D9"/>
            </a:solidFill>
          </c:spPr>
          <c:dLbls>
            <c:dLbl>
              <c:idx val="10"/>
              <c:layout>
                <c:manualLayout>
                  <c:x val="0"/>
                  <c:y val="-1.83858125226203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945C-401B-BD89-43D46F31C637}"/>
                </c:ext>
              </c:extLst>
            </c:dLbl>
            <c:dLbl>
              <c:idx val="11"/>
              <c:layout>
                <c:manualLayout>
                  <c:x val="0"/>
                  <c:y val="-2.06840390879478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945C-401B-BD89-43D46F31C637}"/>
                </c:ext>
              </c:extLst>
            </c:dLbl>
            <c:dLbl>
              <c:idx val="12"/>
              <c:layout>
                <c:manualLayout>
                  <c:x val="0"/>
                  <c:y val="-2.06840390879478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945C-401B-BD89-43D46F31C637}"/>
                </c:ext>
              </c:extLst>
            </c:dLbl>
            <c:dLbl>
              <c:idx val="13"/>
              <c:layout>
                <c:manualLayout>
                  <c:x val="0"/>
                  <c:y val="-1.83858125226203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945C-401B-BD89-43D46F31C637}"/>
                </c:ext>
              </c:extLst>
            </c:dLbl>
            <c:dLbl>
              <c:idx val="14"/>
              <c:layout>
                <c:manualLayout>
                  <c:x val="-5.0389699098358137E-17"/>
                  <c:y val="-2.06840390879478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945C-401B-BD89-43D46F31C637}"/>
                </c:ext>
              </c:extLst>
            </c:dLbl>
            <c:dLbl>
              <c:idx val="15"/>
              <c:layout>
                <c:manualLayout>
                  <c:x val="1.3742803964852609E-3"/>
                  <c:y val="-2.75787187839306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945C-401B-BD89-43D46F31C637}"/>
                </c:ext>
              </c:extLst>
            </c:dLbl>
            <c:dLbl>
              <c:idx val="16"/>
              <c:layout>
                <c:manualLayout>
                  <c:x val="-1.3742803964853115E-3"/>
                  <c:y val="-3.90700325732900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945C-401B-BD89-43D46F31C637}"/>
                </c:ext>
              </c:extLst>
            </c:dLbl>
            <c:dLbl>
              <c:idx val="17"/>
              <c:layout>
                <c:manualLayout>
                  <c:x val="0"/>
                  <c:y val="-6.89467969598267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945C-401B-BD89-43D46F31C637}"/>
                </c:ext>
              </c:extLst>
            </c:dLbl>
            <c:dLbl>
              <c:idx val="22"/>
              <c:layout>
                <c:manualLayout>
                  <c:x val="0"/>
                  <c:y val="-1.3789359391965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945C-401B-BD89-43D46F31C637}"/>
                </c:ext>
              </c:extLst>
            </c:dLbl>
            <c:dLbl>
              <c:idx val="23"/>
              <c:layout>
                <c:manualLayout>
                  <c:x val="0"/>
                  <c:y val="-9.19290626131017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945C-401B-BD89-43D46F31C637}"/>
                </c:ext>
              </c:extLst>
            </c:dLbl>
            <c:dLbl>
              <c:idx val="24"/>
              <c:layout>
                <c:manualLayout>
                  <c:x val="0"/>
                  <c:y val="-9.19290626131017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945C-401B-BD89-43D46F31C637}"/>
                </c:ext>
              </c:extLst>
            </c:dLbl>
            <c:dLbl>
              <c:idx val="25"/>
              <c:layout>
                <c:manualLayout>
                  <c:x val="0"/>
                  <c:y val="-1.3789359391965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945C-401B-BD89-43D46F31C637}"/>
                </c:ext>
              </c:extLst>
            </c:dLbl>
            <c:dLbl>
              <c:idx val="26"/>
              <c:layout>
                <c:manualLayout>
                  <c:x val="0"/>
                  <c:y val="-1.14911328266377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945C-401B-BD89-43D46F31C637}"/>
                </c:ext>
              </c:extLst>
            </c:dLbl>
            <c:dLbl>
              <c:idx val="27"/>
              <c:layout>
                <c:manualLayout>
                  <c:x val="0"/>
                  <c:y val="-1.3789359391965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945C-401B-BD89-43D46F31C637}"/>
                </c:ext>
              </c:extLst>
            </c:dLbl>
            <c:dLbl>
              <c:idx val="28"/>
              <c:layout>
                <c:manualLayout>
                  <c:x val="0"/>
                  <c:y val="-2.75787187839306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945C-401B-BD89-43D46F31C637}"/>
                </c:ext>
              </c:extLst>
            </c:dLbl>
            <c:dLbl>
              <c:idx val="33"/>
              <c:layout>
                <c:manualLayout>
                  <c:x val="1.0077939819671579E-16"/>
                  <c:y val="-1.83858125226203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945C-401B-BD89-43D46F31C637}"/>
                </c:ext>
              </c:extLst>
            </c:dLbl>
            <c:dLbl>
              <c:idx val="35"/>
              <c:layout>
                <c:manualLayout>
                  <c:x val="1.3741721854305718E-3"/>
                  <c:y val="9.19290626131017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945C-401B-BD89-43D46F31C637}"/>
                </c:ext>
              </c:extLst>
            </c:dLbl>
            <c:dLbl>
              <c:idx val="39"/>
              <c:layout>
                <c:manualLayout>
                  <c:x val="0"/>
                  <c:y val="-4.13680781758957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945C-401B-BD89-43D46F31C637}"/>
                </c:ext>
              </c:extLst>
            </c:dLbl>
            <c:dLbl>
              <c:idx val="40"/>
              <c:layout>
                <c:manualLayout>
                  <c:x val="4.1228411894559149E-3"/>
                  <c:y val="-2.75787187839306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8-945C-401B-BD89-43D46F31C63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EUR!$B$3:$AP$4</c:f>
              <c:multiLvlStrCache>
                <c:ptCount val="41"/>
                <c:lvl>
                  <c:pt idx="0">
                    <c:v>01</c:v>
                  </c:pt>
                  <c:pt idx="1">
                    <c:v>02</c:v>
                  </c:pt>
                  <c:pt idx="2">
                    <c:v>03</c:v>
                  </c:pt>
                  <c:pt idx="3">
                    <c:v>04</c:v>
                  </c:pt>
                  <c:pt idx="4">
                    <c:v>05</c:v>
                  </c:pt>
                  <c:pt idx="5">
                    <c:v>06</c:v>
                  </c:pt>
                  <c:pt idx="6">
                    <c:v>07</c:v>
                  </c:pt>
                  <c:pt idx="7">
                    <c:v>08</c:v>
                  </c:pt>
                  <c:pt idx="8">
                    <c:v>09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01</c:v>
                  </c:pt>
                  <c:pt idx="13">
                    <c:v>02</c:v>
                  </c:pt>
                  <c:pt idx="14">
                    <c:v>03</c:v>
                  </c:pt>
                  <c:pt idx="15">
                    <c:v>04</c:v>
                  </c:pt>
                  <c:pt idx="16">
                    <c:v>05</c:v>
                  </c:pt>
                  <c:pt idx="17">
                    <c:v>06</c:v>
                  </c:pt>
                  <c:pt idx="18">
                    <c:v>07</c:v>
                  </c:pt>
                  <c:pt idx="19">
                    <c:v>08</c:v>
                  </c:pt>
                  <c:pt idx="20">
                    <c:v>09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01</c:v>
                  </c:pt>
                  <c:pt idx="25">
                    <c:v>02</c:v>
                  </c:pt>
                  <c:pt idx="26">
                    <c:v>03</c:v>
                  </c:pt>
                  <c:pt idx="27">
                    <c:v>04</c:v>
                  </c:pt>
                  <c:pt idx="28">
                    <c:v>05</c:v>
                  </c:pt>
                  <c:pt idx="29">
                    <c:v>06</c:v>
                  </c:pt>
                  <c:pt idx="30">
                    <c:v>07</c:v>
                  </c:pt>
                  <c:pt idx="31">
                    <c:v>08</c:v>
                  </c:pt>
                  <c:pt idx="32">
                    <c:v>09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01</c:v>
                  </c:pt>
                  <c:pt idx="37">
                    <c:v>02</c:v>
                  </c:pt>
                  <c:pt idx="38">
                    <c:v>03</c:v>
                  </c:pt>
                  <c:pt idx="39">
                    <c:v>04</c:v>
                  </c:pt>
                  <c:pt idx="40">
                    <c:v>06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EUR!$B$7:$AP$7</c:f>
              <c:numCache>
                <c:formatCode>General</c:formatCode>
                <c:ptCount val="41"/>
                <c:pt idx="0">
                  <c:v>7.0000000000000021E-2</c:v>
                </c:pt>
                <c:pt idx="1">
                  <c:v>7.0000000000000021E-2</c:v>
                </c:pt>
                <c:pt idx="2">
                  <c:v>8.0000000000000043E-2</c:v>
                </c:pt>
                <c:pt idx="3">
                  <c:v>8.0000000000000043E-2</c:v>
                </c:pt>
                <c:pt idx="4">
                  <c:v>8.0000000000000043E-2</c:v>
                </c:pt>
                <c:pt idx="5">
                  <c:v>0.12000000000000002</c:v>
                </c:pt>
                <c:pt idx="6">
                  <c:v>8.0000000000000043E-2</c:v>
                </c:pt>
                <c:pt idx="7">
                  <c:v>6.0000000000000032E-2</c:v>
                </c:pt>
                <c:pt idx="8">
                  <c:v>0.05</c:v>
                </c:pt>
                <c:pt idx="9">
                  <c:v>4.0000000000000022E-2</c:v>
                </c:pt>
                <c:pt idx="10">
                  <c:v>3.0000000000000002E-2</c:v>
                </c:pt>
                <c:pt idx="11">
                  <c:v>3.0000000000000002E-2</c:v>
                </c:pt>
                <c:pt idx="12">
                  <c:v>3.0000000000000002E-2</c:v>
                </c:pt>
                <c:pt idx="13">
                  <c:v>3.0000000000000002E-2</c:v>
                </c:pt>
                <c:pt idx="14">
                  <c:v>4.0000000000000022E-2</c:v>
                </c:pt>
                <c:pt idx="15">
                  <c:v>3.0000000000000002E-2</c:v>
                </c:pt>
                <c:pt idx="16">
                  <c:v>3.0000000000000002E-2</c:v>
                </c:pt>
                <c:pt idx="17">
                  <c:v>8.0000000000000043E-2</c:v>
                </c:pt>
                <c:pt idx="18">
                  <c:v>7.0000000000000021E-2</c:v>
                </c:pt>
                <c:pt idx="19">
                  <c:v>6.0000000000000032E-2</c:v>
                </c:pt>
                <c:pt idx="20">
                  <c:v>0.05</c:v>
                </c:pt>
                <c:pt idx="21">
                  <c:v>4.0000000000000022E-2</c:v>
                </c:pt>
                <c:pt idx="22">
                  <c:v>3.0000000000000002E-2</c:v>
                </c:pt>
                <c:pt idx="23">
                  <c:v>3.0000000000000002E-2</c:v>
                </c:pt>
                <c:pt idx="24">
                  <c:v>3.0000000000000002E-2</c:v>
                </c:pt>
                <c:pt idx="25">
                  <c:v>3.0000000000000002E-2</c:v>
                </c:pt>
                <c:pt idx="26">
                  <c:v>3.0000000000000002E-2</c:v>
                </c:pt>
                <c:pt idx="27">
                  <c:v>3.0000000000000002E-2</c:v>
                </c:pt>
                <c:pt idx="28">
                  <c:v>3.0000000000000002E-2</c:v>
                </c:pt>
                <c:pt idx="29">
                  <c:v>0.13</c:v>
                </c:pt>
                <c:pt idx="30">
                  <c:v>9.0000000000000024E-2</c:v>
                </c:pt>
                <c:pt idx="31">
                  <c:v>8.0000000000000043E-2</c:v>
                </c:pt>
                <c:pt idx="32">
                  <c:v>7.0000000000000021E-2</c:v>
                </c:pt>
                <c:pt idx="33">
                  <c:v>0.05</c:v>
                </c:pt>
                <c:pt idx="34">
                  <c:v>0.05</c:v>
                </c:pt>
                <c:pt idx="35">
                  <c:v>6.0000000000000032E-2</c:v>
                </c:pt>
                <c:pt idx="36">
                  <c:v>6.0000000000000032E-2</c:v>
                </c:pt>
                <c:pt idx="37">
                  <c:v>8.0000000000000043E-2</c:v>
                </c:pt>
                <c:pt idx="38">
                  <c:v>9.0000000000000024E-2</c:v>
                </c:pt>
                <c:pt idx="39">
                  <c:v>0.12000000000000002</c:v>
                </c:pt>
                <c:pt idx="40">
                  <c:v>0.14000000000000001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9-945C-401B-BD89-43D46F31C6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1378688"/>
        <c:axId val="121380224"/>
      </c:areaChart>
      <c:catAx>
        <c:axId val="12137868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21380224"/>
        <c:crosses val="autoZero"/>
        <c:auto val="1"/>
        <c:lblAlgn val="ctr"/>
        <c:lblOffset val="100"/>
        <c:noMultiLvlLbl val="0"/>
      </c:catAx>
      <c:valAx>
        <c:axId val="121380224"/>
        <c:scaling>
          <c:orientation val="minMax"/>
          <c:max val="0.8"/>
          <c:min val="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21378688"/>
        <c:crosses val="autoZero"/>
        <c:crossBetween val="midCat"/>
        <c:majorUnit val="0.1"/>
      </c:valAx>
    </c:plotArea>
    <c:legend>
      <c:legendPos val="b"/>
      <c:layout>
        <c:manualLayout>
          <c:xMode val="edge"/>
          <c:yMode val="edge"/>
          <c:x val="0.10782311962583969"/>
          <c:y val="0.9284759319580167"/>
          <c:w val="0.77981852448635669"/>
          <c:h val="5.4461454940282636E-2"/>
        </c:manualLayout>
      </c:layout>
      <c:overlay val="0"/>
      <c:txPr>
        <a:bodyPr/>
        <a:lstStyle/>
        <a:p>
          <a:pPr>
            <a:defRPr sz="900"/>
          </a:pPr>
          <a:endParaRPr lang="lt-LT"/>
        </a:p>
      </c:txPr>
    </c:legend>
    <c:plotVisOnly val="1"/>
    <c:dispBlanksAs val="zero"/>
    <c:showDLblsOverMax val="0"/>
  </c:chart>
  <c:txPr>
    <a:bodyPr/>
    <a:lstStyle/>
    <a:p>
      <a:pPr>
        <a:defRPr sz="800">
          <a:latin typeface="Times New Roman" pitchFamily="18" charset="0"/>
          <a:cs typeface="Times New Roman" pitchFamily="18" charset="0"/>
        </a:defRPr>
      </a:pPr>
      <a:endParaRPr lang="lt-LT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/>
            </a:pPr>
            <a:r>
              <a:rPr lang="lt-LT"/>
              <a:t>Morkų mažmeninės kainos struktūra Lietuvoje 2016–2019 m., EUR/kg</a:t>
            </a:r>
            <a:endParaRPr lang="en-US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4.2884365666796515E-2"/>
          <c:y val="7.739341295693139E-2"/>
          <c:w val="0.93984041747432356"/>
          <c:h val="0.76865580890336815"/>
        </c:manualLayout>
      </c:layout>
      <c:areaChart>
        <c:grouping val="stacked"/>
        <c:varyColors val="0"/>
        <c:ser>
          <c:idx val="0"/>
          <c:order val="0"/>
          <c:tx>
            <c:strRef>
              <c:f>EUR!$A$5</c:f>
              <c:strCache>
                <c:ptCount val="1"/>
                <c:pt idx="0">
                  <c:v>Augintojo dalis</c:v>
                </c:pt>
              </c:strCache>
            </c:strRef>
          </c:tx>
          <c:spPr>
            <a:solidFill>
              <a:srgbClr val="8EC3A7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EUR!$B$3:$AN$4</c:f>
              <c:multiLvlStrCache>
                <c:ptCount val="39"/>
                <c:lvl>
                  <c:pt idx="0">
                    <c:v>01</c:v>
                  </c:pt>
                  <c:pt idx="1">
                    <c:v>02</c:v>
                  </c:pt>
                  <c:pt idx="2">
                    <c:v>03</c:v>
                  </c:pt>
                  <c:pt idx="3">
                    <c:v>04</c:v>
                  </c:pt>
                  <c:pt idx="4">
                    <c:v>05</c:v>
                  </c:pt>
                  <c:pt idx="5">
                    <c:v>06</c:v>
                  </c:pt>
                  <c:pt idx="6">
                    <c:v>07</c:v>
                  </c:pt>
                  <c:pt idx="7">
                    <c:v>08</c:v>
                  </c:pt>
                  <c:pt idx="8">
                    <c:v>09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01</c:v>
                  </c:pt>
                  <c:pt idx="13">
                    <c:v>02</c:v>
                  </c:pt>
                  <c:pt idx="14">
                    <c:v>03</c:v>
                  </c:pt>
                  <c:pt idx="15">
                    <c:v>04</c:v>
                  </c:pt>
                  <c:pt idx="16">
                    <c:v>05</c:v>
                  </c:pt>
                  <c:pt idx="17">
                    <c:v>06</c:v>
                  </c:pt>
                  <c:pt idx="18">
                    <c:v>07</c:v>
                  </c:pt>
                  <c:pt idx="19">
                    <c:v>08</c:v>
                  </c:pt>
                  <c:pt idx="20">
                    <c:v>09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01</c:v>
                  </c:pt>
                  <c:pt idx="25">
                    <c:v>02</c:v>
                  </c:pt>
                  <c:pt idx="26">
                    <c:v>03</c:v>
                  </c:pt>
                  <c:pt idx="27">
                    <c:v>04</c:v>
                  </c:pt>
                  <c:pt idx="28">
                    <c:v>05</c:v>
                  </c:pt>
                  <c:pt idx="29">
                    <c:v>08</c:v>
                  </c:pt>
                  <c:pt idx="30">
                    <c:v>09</c:v>
                  </c:pt>
                  <c:pt idx="31">
                    <c:v>10</c:v>
                  </c:pt>
                  <c:pt idx="32">
                    <c:v>11</c:v>
                  </c:pt>
                  <c:pt idx="33">
                    <c:v>12</c:v>
                  </c:pt>
                  <c:pt idx="34">
                    <c:v>01</c:v>
                  </c:pt>
                  <c:pt idx="35">
                    <c:v>02</c:v>
                  </c:pt>
                  <c:pt idx="36">
                    <c:v>03</c:v>
                  </c:pt>
                  <c:pt idx="37">
                    <c:v>04</c:v>
                  </c:pt>
                  <c:pt idx="38">
                    <c:v>05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</c:v>
                  </c:pt>
                  <c:pt idx="34">
                    <c:v>2019</c:v>
                  </c:pt>
                </c:lvl>
              </c:multiLvlStrCache>
            </c:multiLvlStrRef>
          </c:cat>
          <c:val>
            <c:numRef>
              <c:f>EUR!$B$5:$AN$5</c:f>
              <c:numCache>
                <c:formatCode>General</c:formatCode>
                <c:ptCount val="39"/>
                <c:pt idx="0">
                  <c:v>0.26</c:v>
                </c:pt>
                <c:pt idx="1">
                  <c:v>0.29000000000000031</c:v>
                </c:pt>
                <c:pt idx="2">
                  <c:v>0.28000000000000008</c:v>
                </c:pt>
                <c:pt idx="3">
                  <c:v>0.29000000000000031</c:v>
                </c:pt>
                <c:pt idx="4">
                  <c:v>0.29000000000000031</c:v>
                </c:pt>
                <c:pt idx="5" formatCode="0.00">
                  <c:v>0.30000000000000032</c:v>
                </c:pt>
                <c:pt idx="6">
                  <c:v>0.32000000000000051</c:v>
                </c:pt>
                <c:pt idx="7">
                  <c:v>0.23</c:v>
                </c:pt>
                <c:pt idx="8">
                  <c:v>0.18000000000000022</c:v>
                </c:pt>
                <c:pt idx="9">
                  <c:v>0.17</c:v>
                </c:pt>
                <c:pt idx="10">
                  <c:v>0.16</c:v>
                </c:pt>
                <c:pt idx="11">
                  <c:v>0.16</c:v>
                </c:pt>
                <c:pt idx="12">
                  <c:v>0.17</c:v>
                </c:pt>
                <c:pt idx="13">
                  <c:v>0.18000000000000022</c:v>
                </c:pt>
                <c:pt idx="14">
                  <c:v>0.21000000000000021</c:v>
                </c:pt>
                <c:pt idx="15">
                  <c:v>0.22</c:v>
                </c:pt>
                <c:pt idx="16">
                  <c:v>0.23</c:v>
                </c:pt>
                <c:pt idx="17">
                  <c:v>0.19</c:v>
                </c:pt>
                <c:pt idx="18">
                  <c:v>0.25</c:v>
                </c:pt>
                <c:pt idx="19">
                  <c:v>0.24000000000000021</c:v>
                </c:pt>
                <c:pt idx="20">
                  <c:v>0.18000000000000022</c:v>
                </c:pt>
                <c:pt idx="21">
                  <c:v>0.17</c:v>
                </c:pt>
                <c:pt idx="22">
                  <c:v>0.17</c:v>
                </c:pt>
                <c:pt idx="23">
                  <c:v>0.17</c:v>
                </c:pt>
                <c:pt idx="24">
                  <c:v>0.19</c:v>
                </c:pt>
                <c:pt idx="25">
                  <c:v>0.25</c:v>
                </c:pt>
                <c:pt idx="26">
                  <c:v>0.29000000000000031</c:v>
                </c:pt>
                <c:pt idx="27">
                  <c:v>0.36000000000000032</c:v>
                </c:pt>
                <c:pt idx="28">
                  <c:v>0.31000000000000044</c:v>
                </c:pt>
                <c:pt idx="29">
                  <c:v>0.32000000000000051</c:v>
                </c:pt>
                <c:pt idx="30">
                  <c:v>0.28000000000000008</c:v>
                </c:pt>
                <c:pt idx="31" formatCode="0.00">
                  <c:v>0.30000000000000032</c:v>
                </c:pt>
                <c:pt idx="32">
                  <c:v>0.31000000000000044</c:v>
                </c:pt>
                <c:pt idx="33" formatCode="0.00">
                  <c:v>0.34</c:v>
                </c:pt>
                <c:pt idx="34">
                  <c:v>0.37000000000000038</c:v>
                </c:pt>
                <c:pt idx="35" formatCode="0.00">
                  <c:v>0.4</c:v>
                </c:pt>
                <c:pt idx="36" formatCode="0.00">
                  <c:v>0.41000000000000031</c:v>
                </c:pt>
                <c:pt idx="37">
                  <c:v>0.43000000000000038</c:v>
                </c:pt>
                <c:pt idx="38">
                  <c:v>0.44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27-4C6B-AC41-6629202C1D7D}"/>
            </c:ext>
          </c:extLst>
        </c:ser>
        <c:ser>
          <c:idx val="1"/>
          <c:order val="1"/>
          <c:tx>
            <c:strRef>
              <c:f>EUR!$A$6</c:f>
              <c:strCache>
                <c:ptCount val="1"/>
                <c:pt idx="0">
                  <c:v>Mažmeninės prekybos dalis</c:v>
                </c:pt>
              </c:strCache>
            </c:strRef>
          </c:tx>
          <c:spPr>
            <a:solidFill>
              <a:srgbClr val="F5CD64"/>
            </a:solidFill>
          </c:spPr>
          <c:dLbls>
            <c:dLbl>
              <c:idx val="13"/>
              <c:layout>
                <c:manualLayout>
                  <c:x val="5.0389699098357946E-17"/>
                  <c:y val="1.1491132826637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027-4C6B-AC41-6629202C1D7D}"/>
                </c:ext>
              </c:extLst>
            </c:dLbl>
            <c:dLbl>
              <c:idx val="14"/>
              <c:layout>
                <c:manualLayout>
                  <c:x val="0"/>
                  <c:y val="3.44733984799133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027-4C6B-AC41-6629202C1D7D}"/>
                </c:ext>
              </c:extLst>
            </c:dLbl>
            <c:dLbl>
              <c:idx val="15"/>
              <c:layout>
                <c:manualLayout>
                  <c:x val="-1.0821105484136353E-7"/>
                  <c:y val="-3.21751719145856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027-4C6B-AC41-6629202C1D7D}"/>
                </c:ext>
              </c:extLst>
            </c:dLbl>
            <c:dLbl>
              <c:idx val="16"/>
              <c:layout>
                <c:manualLayout>
                  <c:x val="-1.0821105484136353E-7"/>
                  <c:y val="-3.44733984799133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027-4C6B-AC41-6629202C1D7D}"/>
                </c:ext>
              </c:extLst>
            </c:dLbl>
            <c:dLbl>
              <c:idx val="17"/>
              <c:layout>
                <c:manualLayout>
                  <c:x val="0"/>
                  <c:y val="1.14911328266377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027-4C6B-AC41-6629202C1D7D}"/>
                </c:ext>
              </c:extLst>
            </c:dLbl>
            <c:dLbl>
              <c:idx val="22"/>
              <c:layout>
                <c:manualLayout>
                  <c:x val="0"/>
                  <c:y val="6.89467969598266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027-4C6B-AC41-6629202C1D7D}"/>
                </c:ext>
              </c:extLst>
            </c:dLbl>
            <c:dLbl>
              <c:idx val="23"/>
              <c:layout>
                <c:manualLayout>
                  <c:x val="0"/>
                  <c:y val="9.19290626131017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027-4C6B-AC41-6629202C1D7D}"/>
                </c:ext>
              </c:extLst>
            </c:dLbl>
            <c:dLbl>
              <c:idx val="24"/>
              <c:layout>
                <c:manualLayout>
                  <c:x val="0"/>
                  <c:y val="1.37893593919653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027-4C6B-AC41-6629202C1D7D}"/>
                </c:ext>
              </c:extLst>
            </c:dLbl>
            <c:dLbl>
              <c:idx val="25"/>
              <c:layout>
                <c:manualLayout>
                  <c:x val="0"/>
                  <c:y val="-3.44733984799133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027-4C6B-AC41-6629202C1D7D}"/>
                </c:ext>
              </c:extLst>
            </c:dLbl>
            <c:dLbl>
              <c:idx val="26"/>
              <c:layout>
                <c:manualLayout>
                  <c:x val="-1.0821105474058405E-7"/>
                  <c:y val="-4.36663047412234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027-4C6B-AC41-6629202C1D7D}"/>
                </c:ext>
              </c:extLst>
            </c:dLbl>
            <c:dLbl>
              <c:idx val="27"/>
              <c:layout>
                <c:manualLayout>
                  <c:x val="0"/>
                  <c:y val="2.52804922186029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027-4C6B-AC41-6629202C1D7D}"/>
                </c:ext>
              </c:extLst>
            </c:dLbl>
            <c:dLbl>
              <c:idx val="34"/>
              <c:layout>
                <c:manualLayout>
                  <c:x val="0"/>
                  <c:y val="1.60875859572928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C027-4C6B-AC41-6629202C1D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EUR!$B$3:$AN$4</c:f>
              <c:multiLvlStrCache>
                <c:ptCount val="39"/>
                <c:lvl>
                  <c:pt idx="0">
                    <c:v>01</c:v>
                  </c:pt>
                  <c:pt idx="1">
                    <c:v>02</c:v>
                  </c:pt>
                  <c:pt idx="2">
                    <c:v>03</c:v>
                  </c:pt>
                  <c:pt idx="3">
                    <c:v>04</c:v>
                  </c:pt>
                  <c:pt idx="4">
                    <c:v>05</c:v>
                  </c:pt>
                  <c:pt idx="5">
                    <c:v>06</c:v>
                  </c:pt>
                  <c:pt idx="6">
                    <c:v>07</c:v>
                  </c:pt>
                  <c:pt idx="7">
                    <c:v>08</c:v>
                  </c:pt>
                  <c:pt idx="8">
                    <c:v>09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01</c:v>
                  </c:pt>
                  <c:pt idx="13">
                    <c:v>02</c:v>
                  </c:pt>
                  <c:pt idx="14">
                    <c:v>03</c:v>
                  </c:pt>
                  <c:pt idx="15">
                    <c:v>04</c:v>
                  </c:pt>
                  <c:pt idx="16">
                    <c:v>05</c:v>
                  </c:pt>
                  <c:pt idx="17">
                    <c:v>06</c:v>
                  </c:pt>
                  <c:pt idx="18">
                    <c:v>07</c:v>
                  </c:pt>
                  <c:pt idx="19">
                    <c:v>08</c:v>
                  </c:pt>
                  <c:pt idx="20">
                    <c:v>09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01</c:v>
                  </c:pt>
                  <c:pt idx="25">
                    <c:v>02</c:v>
                  </c:pt>
                  <c:pt idx="26">
                    <c:v>03</c:v>
                  </c:pt>
                  <c:pt idx="27">
                    <c:v>04</c:v>
                  </c:pt>
                  <c:pt idx="28">
                    <c:v>05</c:v>
                  </c:pt>
                  <c:pt idx="29">
                    <c:v>08</c:v>
                  </c:pt>
                  <c:pt idx="30">
                    <c:v>09</c:v>
                  </c:pt>
                  <c:pt idx="31">
                    <c:v>10</c:v>
                  </c:pt>
                  <c:pt idx="32">
                    <c:v>11</c:v>
                  </c:pt>
                  <c:pt idx="33">
                    <c:v>12</c:v>
                  </c:pt>
                  <c:pt idx="34">
                    <c:v>01</c:v>
                  </c:pt>
                  <c:pt idx="35">
                    <c:v>02</c:v>
                  </c:pt>
                  <c:pt idx="36">
                    <c:v>03</c:v>
                  </c:pt>
                  <c:pt idx="37">
                    <c:v>04</c:v>
                  </c:pt>
                  <c:pt idx="38">
                    <c:v>05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</c:v>
                  </c:pt>
                  <c:pt idx="34">
                    <c:v>2019</c:v>
                  </c:pt>
                </c:lvl>
              </c:multiLvlStrCache>
            </c:multiLvlStrRef>
          </c:cat>
          <c:val>
            <c:numRef>
              <c:f>EUR!$B$6:$AN$6</c:f>
              <c:numCache>
                <c:formatCode>General</c:formatCode>
                <c:ptCount val="39"/>
                <c:pt idx="0">
                  <c:v>0.11</c:v>
                </c:pt>
                <c:pt idx="1">
                  <c:v>7.0000000000000021E-2</c:v>
                </c:pt>
                <c:pt idx="2">
                  <c:v>9.0000000000000024E-2</c:v>
                </c:pt>
                <c:pt idx="3">
                  <c:v>8.0000000000000043E-2</c:v>
                </c:pt>
                <c:pt idx="4">
                  <c:v>9.0000000000000024E-2</c:v>
                </c:pt>
                <c:pt idx="5">
                  <c:v>0.14000000000000001</c:v>
                </c:pt>
                <c:pt idx="6">
                  <c:v>0.14000000000000001</c:v>
                </c:pt>
                <c:pt idx="7">
                  <c:v>0.18000000000000022</c:v>
                </c:pt>
                <c:pt idx="8">
                  <c:v>0.17</c:v>
                </c:pt>
                <c:pt idx="9">
                  <c:v>8.0000000000000043E-2</c:v>
                </c:pt>
                <c:pt idx="10">
                  <c:v>6.0000000000000032E-2</c:v>
                </c:pt>
                <c:pt idx="11">
                  <c:v>6.0000000000000032E-2</c:v>
                </c:pt>
                <c:pt idx="12">
                  <c:v>0.05</c:v>
                </c:pt>
                <c:pt idx="13">
                  <c:v>3.0000000000000002E-2</c:v>
                </c:pt>
                <c:pt idx="14">
                  <c:v>-3.0000000000000002E-2</c:v>
                </c:pt>
                <c:pt idx="15">
                  <c:v>-6.0000000000000032E-2</c:v>
                </c:pt>
                <c:pt idx="16">
                  <c:v>-7.0000000000000021E-2</c:v>
                </c:pt>
                <c:pt idx="17">
                  <c:v>3.0000000000000002E-2</c:v>
                </c:pt>
                <c:pt idx="18">
                  <c:v>0.14000000000000001</c:v>
                </c:pt>
                <c:pt idx="19">
                  <c:v>6.0000000000000032E-2</c:v>
                </c:pt>
                <c:pt idx="20">
                  <c:v>9.0000000000000024E-2</c:v>
                </c:pt>
                <c:pt idx="21">
                  <c:v>4.0000000000000022E-2</c:v>
                </c:pt>
                <c:pt idx="22">
                  <c:v>2.0000000000000011E-2</c:v>
                </c:pt>
                <c:pt idx="23">
                  <c:v>2.0000000000000011E-2</c:v>
                </c:pt>
                <c:pt idx="24">
                  <c:v>-1.0000000000000005E-2</c:v>
                </c:pt>
                <c:pt idx="25">
                  <c:v>-6.0000000000000032E-2</c:v>
                </c:pt>
                <c:pt idx="26">
                  <c:v>-6.0000000000000032E-2</c:v>
                </c:pt>
                <c:pt idx="27">
                  <c:v>-3.0000000000000002E-2</c:v>
                </c:pt>
                <c:pt idx="28">
                  <c:v>6.0000000000000032E-2</c:v>
                </c:pt>
                <c:pt idx="29">
                  <c:v>0.21000000000000021</c:v>
                </c:pt>
                <c:pt idx="30">
                  <c:v>0.13</c:v>
                </c:pt>
                <c:pt idx="31" formatCode="0.00">
                  <c:v>7.0000000000000021E-2</c:v>
                </c:pt>
                <c:pt idx="32">
                  <c:v>0.05</c:v>
                </c:pt>
                <c:pt idx="33">
                  <c:v>2.0000000000000011E-2</c:v>
                </c:pt>
                <c:pt idx="34">
                  <c:v>-1.0000000000000005E-2</c:v>
                </c:pt>
                <c:pt idx="35">
                  <c:v>0</c:v>
                </c:pt>
                <c:pt idx="36">
                  <c:v>0</c:v>
                </c:pt>
                <c:pt idx="37">
                  <c:v>7.0000000000000021E-2</c:v>
                </c:pt>
                <c:pt idx="38">
                  <c:v>0.18000000000000022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C027-4C6B-AC41-6629202C1D7D}"/>
            </c:ext>
          </c:extLst>
        </c:ser>
        <c:ser>
          <c:idx val="2"/>
          <c:order val="2"/>
          <c:tx>
            <c:strRef>
              <c:f>EUR!$A$7</c:f>
              <c:strCache>
                <c:ptCount val="1"/>
                <c:pt idx="0">
                  <c:v>PVM dalis</c:v>
                </c:pt>
              </c:strCache>
            </c:strRef>
          </c:tx>
          <c:spPr>
            <a:solidFill>
              <a:srgbClr val="D9D9D9"/>
            </a:solidFill>
          </c:spPr>
          <c:dLbls>
            <c:dLbl>
              <c:idx val="14"/>
              <c:layout>
                <c:manualLayout>
                  <c:x val="0"/>
                  <c:y val="-1.1491132826637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C027-4C6B-AC41-6629202C1D7D}"/>
                </c:ext>
              </c:extLst>
            </c:dLbl>
            <c:dLbl>
              <c:idx val="15"/>
              <c:layout>
                <c:manualLayout>
                  <c:x val="-5.0389699098357946E-17"/>
                  <c:y val="6.89467969598266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C027-4C6B-AC41-6629202C1D7D}"/>
                </c:ext>
              </c:extLst>
            </c:dLbl>
            <c:dLbl>
              <c:idx val="16"/>
              <c:layout>
                <c:manualLayout>
                  <c:x val="-5.0389699098357946E-17"/>
                  <c:y val="1.14911328266377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C027-4C6B-AC41-6629202C1D7D}"/>
                </c:ext>
              </c:extLst>
            </c:dLbl>
            <c:dLbl>
              <c:idx val="17"/>
              <c:layout>
                <c:manualLayout>
                  <c:x val="0"/>
                  <c:y val="-6.8946796959826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C027-4C6B-AC41-6629202C1D7D}"/>
                </c:ext>
              </c:extLst>
            </c:dLbl>
            <c:dLbl>
              <c:idx val="21"/>
              <c:layout>
                <c:manualLayout>
                  <c:x val="1.3742803964853097E-3"/>
                  <c:y val="-1.60875859572928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C027-4C6B-AC41-6629202C1D7D}"/>
                </c:ext>
              </c:extLst>
            </c:dLbl>
            <c:dLbl>
              <c:idx val="22"/>
              <c:layout>
                <c:manualLayout>
                  <c:x val="0"/>
                  <c:y val="-2.29822656532754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C027-4C6B-AC41-6629202C1D7D}"/>
                </c:ext>
              </c:extLst>
            </c:dLbl>
            <c:dLbl>
              <c:idx val="23"/>
              <c:layout>
                <c:manualLayout>
                  <c:x val="0"/>
                  <c:y val="-1.37893593919652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C027-4C6B-AC41-6629202C1D7D}"/>
                </c:ext>
              </c:extLst>
            </c:dLbl>
            <c:dLbl>
              <c:idx val="24"/>
              <c:layout>
                <c:manualLayout>
                  <c:x val="0"/>
                  <c:y val="-2.06840390879478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C027-4C6B-AC41-6629202C1D7D}"/>
                </c:ext>
              </c:extLst>
            </c:dLbl>
            <c:dLbl>
              <c:idx val="25"/>
              <c:layout>
                <c:manualLayout>
                  <c:x val="0"/>
                  <c:y val="1.14911328266378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C027-4C6B-AC41-6629202C1D7D}"/>
                </c:ext>
              </c:extLst>
            </c:dLbl>
            <c:dLbl>
              <c:idx val="26"/>
              <c:layout>
                <c:manualLayout>
                  <c:x val="-1.0821105474058405E-7"/>
                  <c:y val="2.29822656532755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C027-4C6B-AC41-6629202C1D7D}"/>
                </c:ext>
              </c:extLst>
            </c:dLbl>
            <c:dLbl>
              <c:idx val="27"/>
              <c:layout>
                <c:manualLayout>
                  <c:x val="0"/>
                  <c:y val="-2.06840390879478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C027-4C6B-AC41-6629202C1D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EUR!$B$3:$AN$4</c:f>
              <c:multiLvlStrCache>
                <c:ptCount val="39"/>
                <c:lvl>
                  <c:pt idx="0">
                    <c:v>01</c:v>
                  </c:pt>
                  <c:pt idx="1">
                    <c:v>02</c:v>
                  </c:pt>
                  <c:pt idx="2">
                    <c:v>03</c:v>
                  </c:pt>
                  <c:pt idx="3">
                    <c:v>04</c:v>
                  </c:pt>
                  <c:pt idx="4">
                    <c:v>05</c:v>
                  </c:pt>
                  <c:pt idx="5">
                    <c:v>06</c:v>
                  </c:pt>
                  <c:pt idx="6">
                    <c:v>07</c:v>
                  </c:pt>
                  <c:pt idx="7">
                    <c:v>08</c:v>
                  </c:pt>
                  <c:pt idx="8">
                    <c:v>09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01</c:v>
                  </c:pt>
                  <c:pt idx="13">
                    <c:v>02</c:v>
                  </c:pt>
                  <c:pt idx="14">
                    <c:v>03</c:v>
                  </c:pt>
                  <c:pt idx="15">
                    <c:v>04</c:v>
                  </c:pt>
                  <c:pt idx="16">
                    <c:v>05</c:v>
                  </c:pt>
                  <c:pt idx="17">
                    <c:v>06</c:v>
                  </c:pt>
                  <c:pt idx="18">
                    <c:v>07</c:v>
                  </c:pt>
                  <c:pt idx="19">
                    <c:v>08</c:v>
                  </c:pt>
                  <c:pt idx="20">
                    <c:v>09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01</c:v>
                  </c:pt>
                  <c:pt idx="25">
                    <c:v>02</c:v>
                  </c:pt>
                  <c:pt idx="26">
                    <c:v>03</c:v>
                  </c:pt>
                  <c:pt idx="27">
                    <c:v>04</c:v>
                  </c:pt>
                  <c:pt idx="28">
                    <c:v>05</c:v>
                  </c:pt>
                  <c:pt idx="29">
                    <c:v>08</c:v>
                  </c:pt>
                  <c:pt idx="30">
                    <c:v>09</c:v>
                  </c:pt>
                  <c:pt idx="31">
                    <c:v>10</c:v>
                  </c:pt>
                  <c:pt idx="32">
                    <c:v>11</c:v>
                  </c:pt>
                  <c:pt idx="33">
                    <c:v>12</c:v>
                  </c:pt>
                  <c:pt idx="34">
                    <c:v>01</c:v>
                  </c:pt>
                  <c:pt idx="35">
                    <c:v>02</c:v>
                  </c:pt>
                  <c:pt idx="36">
                    <c:v>03</c:v>
                  </c:pt>
                  <c:pt idx="37">
                    <c:v>04</c:v>
                  </c:pt>
                  <c:pt idx="38">
                    <c:v>05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</c:v>
                  </c:pt>
                  <c:pt idx="34">
                    <c:v>2019</c:v>
                  </c:pt>
                </c:lvl>
              </c:multiLvlStrCache>
            </c:multiLvlStrRef>
          </c:cat>
          <c:val>
            <c:numRef>
              <c:f>EUR!$B$7:$AN$7</c:f>
              <c:numCache>
                <c:formatCode>General</c:formatCode>
                <c:ptCount val="39"/>
                <c:pt idx="0">
                  <c:v>8.0000000000000043E-2</c:v>
                </c:pt>
                <c:pt idx="1">
                  <c:v>8.0000000000000043E-2</c:v>
                </c:pt>
                <c:pt idx="2">
                  <c:v>8.0000000000000043E-2</c:v>
                </c:pt>
                <c:pt idx="3">
                  <c:v>8.0000000000000043E-2</c:v>
                </c:pt>
                <c:pt idx="4">
                  <c:v>8.0000000000000043E-2</c:v>
                </c:pt>
                <c:pt idx="5">
                  <c:v>9.0000000000000024E-2</c:v>
                </c:pt>
                <c:pt idx="6">
                  <c:v>9.0000000000000024E-2</c:v>
                </c:pt>
                <c:pt idx="7">
                  <c:v>8.0000000000000043E-2</c:v>
                </c:pt>
                <c:pt idx="8">
                  <c:v>7.0000000000000021E-2</c:v>
                </c:pt>
                <c:pt idx="9">
                  <c:v>0.05</c:v>
                </c:pt>
                <c:pt idx="10">
                  <c:v>0.05</c:v>
                </c:pt>
                <c:pt idx="11">
                  <c:v>0.05</c:v>
                </c:pt>
                <c:pt idx="12">
                  <c:v>4.0000000000000022E-2</c:v>
                </c:pt>
                <c:pt idx="13">
                  <c:v>4.0000000000000022E-2</c:v>
                </c:pt>
                <c:pt idx="14">
                  <c:v>4.0000000000000022E-2</c:v>
                </c:pt>
                <c:pt idx="15">
                  <c:v>3.0000000000000002E-2</c:v>
                </c:pt>
                <c:pt idx="16">
                  <c:v>3.0000000000000002E-2</c:v>
                </c:pt>
                <c:pt idx="17">
                  <c:v>4.0000000000000022E-2</c:v>
                </c:pt>
                <c:pt idx="18">
                  <c:v>8.0000000000000043E-2</c:v>
                </c:pt>
                <c:pt idx="19">
                  <c:v>7.0000000000000021E-2</c:v>
                </c:pt>
                <c:pt idx="20">
                  <c:v>0.05</c:v>
                </c:pt>
                <c:pt idx="21">
                  <c:v>4.0000000000000022E-2</c:v>
                </c:pt>
                <c:pt idx="22">
                  <c:v>4.0000000000000022E-2</c:v>
                </c:pt>
                <c:pt idx="23">
                  <c:v>4.0000000000000022E-2</c:v>
                </c:pt>
                <c:pt idx="24">
                  <c:v>4.0000000000000022E-2</c:v>
                </c:pt>
                <c:pt idx="25">
                  <c:v>4.0000000000000022E-2</c:v>
                </c:pt>
                <c:pt idx="26">
                  <c:v>0.05</c:v>
                </c:pt>
                <c:pt idx="27">
                  <c:v>7.0000000000000021E-2</c:v>
                </c:pt>
                <c:pt idx="28">
                  <c:v>8.0000000000000043E-2</c:v>
                </c:pt>
                <c:pt idx="29">
                  <c:v>0.11</c:v>
                </c:pt>
                <c:pt idx="30">
                  <c:v>8.0000000000000043E-2</c:v>
                </c:pt>
                <c:pt idx="31">
                  <c:v>8.0000000000000043E-2</c:v>
                </c:pt>
                <c:pt idx="32">
                  <c:v>8.0000000000000043E-2</c:v>
                </c:pt>
                <c:pt idx="33">
                  <c:v>8.0000000000000043E-2</c:v>
                </c:pt>
                <c:pt idx="34">
                  <c:v>8.0000000000000043E-2</c:v>
                </c:pt>
                <c:pt idx="35">
                  <c:v>8.0000000000000043E-2</c:v>
                </c:pt>
                <c:pt idx="36">
                  <c:v>9.0000000000000024E-2</c:v>
                </c:pt>
                <c:pt idx="37">
                  <c:v>0.11</c:v>
                </c:pt>
                <c:pt idx="38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9-C027-4C6B-AC41-6629202C1D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1529856"/>
        <c:axId val="121531392"/>
      </c:areaChart>
      <c:catAx>
        <c:axId val="12152985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21531392"/>
        <c:crosses val="autoZero"/>
        <c:auto val="1"/>
        <c:lblAlgn val="ctr"/>
        <c:lblOffset val="100"/>
        <c:noMultiLvlLbl val="0"/>
      </c:catAx>
      <c:valAx>
        <c:axId val="121531392"/>
        <c:scaling>
          <c:orientation val="minMax"/>
          <c:max val="0.8"/>
          <c:min val="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21529856"/>
        <c:crosses val="autoZero"/>
        <c:crossBetween val="midCat"/>
        <c:majorUnit val="0.1"/>
      </c:valAx>
    </c:plotArea>
    <c:legend>
      <c:legendPos val="b"/>
      <c:layout>
        <c:manualLayout>
          <c:xMode val="edge"/>
          <c:yMode val="edge"/>
          <c:x val="0.10782311962583969"/>
          <c:y val="0.9284759319580167"/>
          <c:w val="0.77981852448635669"/>
          <c:h val="5.4461454940282567E-2"/>
        </c:manualLayout>
      </c:layout>
      <c:overlay val="0"/>
      <c:txPr>
        <a:bodyPr/>
        <a:lstStyle/>
        <a:p>
          <a:pPr>
            <a:defRPr sz="900"/>
          </a:pPr>
          <a:endParaRPr lang="lt-LT"/>
        </a:p>
      </c:txPr>
    </c:legend>
    <c:plotVisOnly val="1"/>
    <c:dispBlanksAs val="zero"/>
    <c:showDLblsOverMax val="0"/>
  </c:chart>
  <c:txPr>
    <a:bodyPr/>
    <a:lstStyle/>
    <a:p>
      <a:pPr>
        <a:defRPr sz="800">
          <a:latin typeface="Times New Roman" pitchFamily="18" charset="0"/>
          <a:cs typeface="Times New Roman" pitchFamily="18" charset="0"/>
        </a:defRPr>
      </a:pPr>
      <a:endParaRPr lang="lt-LT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/>
            </a:pPr>
            <a:r>
              <a:rPr lang="lt-LT"/>
              <a:t>Svogūnų mažmeninės kainos struktūra Lietuvoje 2016–2019 m., EUR/kg</a:t>
            </a:r>
            <a:endParaRPr lang="en-US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4.2884365666796515E-2"/>
          <c:y val="7.7393412956931446E-2"/>
          <c:w val="0.93984041747432412"/>
          <c:h val="0.76865580890336849"/>
        </c:manualLayout>
      </c:layout>
      <c:areaChart>
        <c:grouping val="stacked"/>
        <c:varyColors val="0"/>
        <c:ser>
          <c:idx val="0"/>
          <c:order val="0"/>
          <c:tx>
            <c:strRef>
              <c:f>EUR!$A$5</c:f>
              <c:strCache>
                <c:ptCount val="1"/>
                <c:pt idx="0">
                  <c:v>Augintojo dalis</c:v>
                </c:pt>
              </c:strCache>
            </c:strRef>
          </c:tx>
          <c:spPr>
            <a:solidFill>
              <a:srgbClr val="8EC3A7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EUR!$B$3:$AK$4</c:f>
              <c:multiLvlStrCache>
                <c:ptCount val="36"/>
                <c:lvl>
                  <c:pt idx="0">
                    <c:v>01</c:v>
                  </c:pt>
                  <c:pt idx="1">
                    <c:v>02</c:v>
                  </c:pt>
                  <c:pt idx="2">
                    <c:v>03</c:v>
                  </c:pt>
                  <c:pt idx="3">
                    <c:v>04</c:v>
                  </c:pt>
                  <c:pt idx="4">
                    <c:v>05</c:v>
                  </c:pt>
                  <c:pt idx="5">
                    <c:v>08</c:v>
                  </c:pt>
                  <c:pt idx="6">
                    <c:v>09</c:v>
                  </c:pt>
                  <c:pt idx="7">
                    <c:v>10</c:v>
                  </c:pt>
                  <c:pt idx="8">
                    <c:v>11</c:v>
                  </c:pt>
                  <c:pt idx="9">
                    <c:v>12</c:v>
                  </c:pt>
                  <c:pt idx="10">
                    <c:v>01</c:v>
                  </c:pt>
                  <c:pt idx="11">
                    <c:v>02</c:v>
                  </c:pt>
                  <c:pt idx="12">
                    <c:v>03</c:v>
                  </c:pt>
                  <c:pt idx="13">
                    <c:v>04</c:v>
                  </c:pt>
                  <c:pt idx="14">
                    <c:v>05</c:v>
                  </c:pt>
                  <c:pt idx="15">
                    <c:v>08</c:v>
                  </c:pt>
                  <c:pt idx="16">
                    <c:v>09</c:v>
                  </c:pt>
                  <c:pt idx="17">
                    <c:v>10</c:v>
                  </c:pt>
                  <c:pt idx="18">
                    <c:v>11</c:v>
                  </c:pt>
                  <c:pt idx="19">
                    <c:v>12</c:v>
                  </c:pt>
                  <c:pt idx="20">
                    <c:v>01</c:v>
                  </c:pt>
                  <c:pt idx="21">
                    <c:v>02</c:v>
                  </c:pt>
                  <c:pt idx="22">
                    <c:v>03</c:v>
                  </c:pt>
                  <c:pt idx="23">
                    <c:v>04</c:v>
                  </c:pt>
                  <c:pt idx="24">
                    <c:v>05</c:v>
                  </c:pt>
                  <c:pt idx="25">
                    <c:v>06</c:v>
                  </c:pt>
                  <c:pt idx="26">
                    <c:v>07</c:v>
                  </c:pt>
                  <c:pt idx="27">
                    <c:v>08</c:v>
                  </c:pt>
                  <c:pt idx="28">
                    <c:v>09</c:v>
                  </c:pt>
                  <c:pt idx="29">
                    <c:v>10</c:v>
                  </c:pt>
                  <c:pt idx="30">
                    <c:v>11</c:v>
                  </c:pt>
                  <c:pt idx="31">
                    <c:v>12</c:v>
                  </c:pt>
                  <c:pt idx="32">
                    <c:v>01</c:v>
                  </c:pt>
                  <c:pt idx="33">
                    <c:v>02</c:v>
                  </c:pt>
                  <c:pt idx="34">
                    <c:v>03</c:v>
                  </c:pt>
                  <c:pt idx="35">
                    <c:v>04</c:v>
                  </c:pt>
                </c:lvl>
                <c:lvl>
                  <c:pt idx="0">
                    <c:v>2016</c:v>
                  </c:pt>
                  <c:pt idx="10">
                    <c:v>2017</c:v>
                  </c:pt>
                  <c:pt idx="20">
                    <c:v>2018</c:v>
                  </c:pt>
                  <c:pt idx="32">
                    <c:v>2019</c:v>
                  </c:pt>
                </c:lvl>
              </c:multiLvlStrCache>
            </c:multiLvlStrRef>
          </c:cat>
          <c:val>
            <c:numRef>
              <c:f>EUR!$B$5:$AK$5</c:f>
              <c:numCache>
                <c:formatCode>General</c:formatCode>
                <c:ptCount val="36"/>
                <c:pt idx="0">
                  <c:v>0.23</c:v>
                </c:pt>
                <c:pt idx="1">
                  <c:v>0.24000000000000016</c:v>
                </c:pt>
                <c:pt idx="2">
                  <c:v>0.24000000000000016</c:v>
                </c:pt>
                <c:pt idx="3">
                  <c:v>0.27</c:v>
                </c:pt>
                <c:pt idx="4">
                  <c:v>0.25</c:v>
                </c:pt>
                <c:pt idx="5">
                  <c:v>0.25</c:v>
                </c:pt>
                <c:pt idx="6">
                  <c:v>0.17</c:v>
                </c:pt>
                <c:pt idx="7">
                  <c:v>0.14000000000000001</c:v>
                </c:pt>
                <c:pt idx="8">
                  <c:v>0.13</c:v>
                </c:pt>
                <c:pt idx="9">
                  <c:v>0.13</c:v>
                </c:pt>
                <c:pt idx="10">
                  <c:v>0.13</c:v>
                </c:pt>
                <c:pt idx="11">
                  <c:v>0.13</c:v>
                </c:pt>
                <c:pt idx="12">
                  <c:v>0.13</c:v>
                </c:pt>
                <c:pt idx="13">
                  <c:v>0.13</c:v>
                </c:pt>
                <c:pt idx="14">
                  <c:v>0.14000000000000001</c:v>
                </c:pt>
                <c:pt idx="15" formatCode="0.00">
                  <c:v>0.2</c:v>
                </c:pt>
                <c:pt idx="16">
                  <c:v>0.18000000000000016</c:v>
                </c:pt>
                <c:pt idx="17">
                  <c:v>0.17</c:v>
                </c:pt>
                <c:pt idx="18">
                  <c:v>0.17</c:v>
                </c:pt>
                <c:pt idx="19">
                  <c:v>0.15000000000000016</c:v>
                </c:pt>
                <c:pt idx="20">
                  <c:v>0.15000000000000016</c:v>
                </c:pt>
                <c:pt idx="21">
                  <c:v>0.15000000000000016</c:v>
                </c:pt>
                <c:pt idx="22">
                  <c:v>0.15000000000000016</c:v>
                </c:pt>
                <c:pt idx="23">
                  <c:v>0.16</c:v>
                </c:pt>
                <c:pt idx="24">
                  <c:v>0.17</c:v>
                </c:pt>
                <c:pt idx="25">
                  <c:v>0.22</c:v>
                </c:pt>
                <c:pt idx="26" formatCode="0.00">
                  <c:v>0.29000000000000031</c:v>
                </c:pt>
                <c:pt idx="27">
                  <c:v>0.28000000000000008</c:v>
                </c:pt>
                <c:pt idx="28">
                  <c:v>0.27</c:v>
                </c:pt>
                <c:pt idx="29" formatCode="0.00">
                  <c:v>0.29000000000000031</c:v>
                </c:pt>
                <c:pt idx="30" formatCode="0.00">
                  <c:v>0.30000000000000032</c:v>
                </c:pt>
                <c:pt idx="31" formatCode="0.00">
                  <c:v>0.36000000000000032</c:v>
                </c:pt>
                <c:pt idx="32" formatCode="0.00">
                  <c:v>0.4</c:v>
                </c:pt>
                <c:pt idx="33" formatCode="0.00">
                  <c:v>0.46</c:v>
                </c:pt>
                <c:pt idx="34" formatCode="0.00">
                  <c:v>0.54</c:v>
                </c:pt>
                <c:pt idx="35" formatCode="0.00">
                  <c:v>0.60000000000000064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DD-426D-91C9-45B1C5D9341C}"/>
            </c:ext>
          </c:extLst>
        </c:ser>
        <c:ser>
          <c:idx val="1"/>
          <c:order val="1"/>
          <c:tx>
            <c:strRef>
              <c:f>EUR!$A$6</c:f>
              <c:strCache>
                <c:ptCount val="1"/>
                <c:pt idx="0">
                  <c:v>Mažmeninės prekybos dalis</c:v>
                </c:pt>
              </c:strCache>
            </c:strRef>
          </c:tx>
          <c:spPr>
            <a:solidFill>
              <a:srgbClr val="F5CD64"/>
            </a:solidFill>
          </c:spPr>
          <c:dLbls>
            <c:dLbl>
              <c:idx val="12"/>
              <c:layout>
                <c:manualLayout>
                  <c:x val="0"/>
                  <c:y val="1.1491132826637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2D2-4506-9D93-42C82D4EC8AB}"/>
                </c:ext>
              </c:extLst>
            </c:dLbl>
            <c:dLbl>
              <c:idx val="13"/>
              <c:layout>
                <c:manualLayout>
                  <c:x val="5.0389699098358039E-17"/>
                  <c:y val="2.29822656532755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3DD-426D-91C9-45B1C5D9341C}"/>
                </c:ext>
              </c:extLst>
            </c:dLbl>
            <c:dLbl>
              <c:idx val="14"/>
              <c:layout>
                <c:manualLayout>
                  <c:x val="0"/>
                  <c:y val="1.60875859572928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3DD-426D-91C9-45B1C5D9341C}"/>
                </c:ext>
              </c:extLst>
            </c:dLbl>
            <c:dLbl>
              <c:idx val="17"/>
              <c:layout>
                <c:manualLayout>
                  <c:x val="0"/>
                  <c:y val="1.14911328266377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3DD-426D-91C9-45B1C5D9341C}"/>
                </c:ext>
              </c:extLst>
            </c:dLbl>
            <c:dLbl>
              <c:idx val="18"/>
              <c:layout>
                <c:manualLayout>
                  <c:x val="0"/>
                  <c:y val="9.19290626131017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2D2-4506-9D93-42C82D4EC8AB}"/>
                </c:ext>
              </c:extLst>
            </c:dLbl>
            <c:dLbl>
              <c:idx val="26"/>
              <c:layout>
                <c:manualLayout>
                  <c:x val="1.0077939819671567E-16"/>
                  <c:y val="2.29822656532755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3DD-426D-91C9-45B1C5D9341C}"/>
                </c:ext>
              </c:extLst>
            </c:dLbl>
            <c:dLbl>
              <c:idx val="29"/>
              <c:layout>
                <c:manualLayout>
                  <c:x val="1.0077939819671567E-16"/>
                  <c:y val="1.83858125226203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3DD-426D-91C9-45B1C5D9341C}"/>
                </c:ext>
              </c:extLst>
            </c:dLbl>
            <c:dLbl>
              <c:idx val="30"/>
              <c:layout>
                <c:manualLayout>
                  <c:x val="0"/>
                  <c:y val="1.83858125226203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3DD-426D-91C9-45B1C5D9341C}"/>
                </c:ext>
              </c:extLst>
            </c:dLbl>
            <c:dLbl>
              <c:idx val="31"/>
              <c:layout>
                <c:manualLayout>
                  <c:x val="0"/>
                  <c:y val="-4.13680781758957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3DD-426D-91C9-45B1C5D9341C}"/>
                </c:ext>
              </c:extLst>
            </c:dLbl>
            <c:dLbl>
              <c:idx val="32"/>
              <c:layout>
                <c:manualLayout>
                  <c:x val="0"/>
                  <c:y val="-3.44733984799134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3DD-426D-91C9-45B1C5D9341C}"/>
                </c:ext>
              </c:extLst>
            </c:dLbl>
            <c:dLbl>
              <c:idx val="33"/>
              <c:layout>
                <c:manualLayout>
                  <c:x val="0"/>
                  <c:y val="-4.59645313065508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3DD-426D-91C9-45B1C5D9341C}"/>
                </c:ext>
              </c:extLst>
            </c:dLbl>
            <c:dLbl>
              <c:idx val="34"/>
              <c:layout>
                <c:manualLayout>
                  <c:x val="0"/>
                  <c:y val="-3.67716250452406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3DD-426D-91C9-45B1C5D9341C}"/>
                </c:ext>
              </c:extLst>
            </c:dLbl>
            <c:dLbl>
              <c:idx val="35"/>
              <c:layout>
                <c:manualLayout>
                  <c:x val="0"/>
                  <c:y val="5.97538906985162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D2-4506-9D93-42C82D4EC8A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EUR!$B$3:$AK$4</c:f>
              <c:multiLvlStrCache>
                <c:ptCount val="36"/>
                <c:lvl>
                  <c:pt idx="0">
                    <c:v>01</c:v>
                  </c:pt>
                  <c:pt idx="1">
                    <c:v>02</c:v>
                  </c:pt>
                  <c:pt idx="2">
                    <c:v>03</c:v>
                  </c:pt>
                  <c:pt idx="3">
                    <c:v>04</c:v>
                  </c:pt>
                  <c:pt idx="4">
                    <c:v>05</c:v>
                  </c:pt>
                  <c:pt idx="5">
                    <c:v>08</c:v>
                  </c:pt>
                  <c:pt idx="6">
                    <c:v>09</c:v>
                  </c:pt>
                  <c:pt idx="7">
                    <c:v>10</c:v>
                  </c:pt>
                  <c:pt idx="8">
                    <c:v>11</c:v>
                  </c:pt>
                  <c:pt idx="9">
                    <c:v>12</c:v>
                  </c:pt>
                  <c:pt idx="10">
                    <c:v>01</c:v>
                  </c:pt>
                  <c:pt idx="11">
                    <c:v>02</c:v>
                  </c:pt>
                  <c:pt idx="12">
                    <c:v>03</c:v>
                  </c:pt>
                  <c:pt idx="13">
                    <c:v>04</c:v>
                  </c:pt>
                  <c:pt idx="14">
                    <c:v>05</c:v>
                  </c:pt>
                  <c:pt idx="15">
                    <c:v>08</c:v>
                  </c:pt>
                  <c:pt idx="16">
                    <c:v>09</c:v>
                  </c:pt>
                  <c:pt idx="17">
                    <c:v>10</c:v>
                  </c:pt>
                  <c:pt idx="18">
                    <c:v>11</c:v>
                  </c:pt>
                  <c:pt idx="19">
                    <c:v>12</c:v>
                  </c:pt>
                  <c:pt idx="20">
                    <c:v>01</c:v>
                  </c:pt>
                  <c:pt idx="21">
                    <c:v>02</c:v>
                  </c:pt>
                  <c:pt idx="22">
                    <c:v>03</c:v>
                  </c:pt>
                  <c:pt idx="23">
                    <c:v>04</c:v>
                  </c:pt>
                  <c:pt idx="24">
                    <c:v>05</c:v>
                  </c:pt>
                  <c:pt idx="25">
                    <c:v>06</c:v>
                  </c:pt>
                  <c:pt idx="26">
                    <c:v>07</c:v>
                  </c:pt>
                  <c:pt idx="27">
                    <c:v>08</c:v>
                  </c:pt>
                  <c:pt idx="28">
                    <c:v>09</c:v>
                  </c:pt>
                  <c:pt idx="29">
                    <c:v>10</c:v>
                  </c:pt>
                  <c:pt idx="30">
                    <c:v>11</c:v>
                  </c:pt>
                  <c:pt idx="31">
                    <c:v>12</c:v>
                  </c:pt>
                  <c:pt idx="32">
                    <c:v>01</c:v>
                  </c:pt>
                  <c:pt idx="33">
                    <c:v>02</c:v>
                  </c:pt>
                  <c:pt idx="34">
                    <c:v>03</c:v>
                  </c:pt>
                  <c:pt idx="35">
                    <c:v>04</c:v>
                  </c:pt>
                </c:lvl>
                <c:lvl>
                  <c:pt idx="0">
                    <c:v>2016</c:v>
                  </c:pt>
                  <c:pt idx="10">
                    <c:v>2017</c:v>
                  </c:pt>
                  <c:pt idx="20">
                    <c:v>2018</c:v>
                  </c:pt>
                  <c:pt idx="32">
                    <c:v>2019</c:v>
                  </c:pt>
                </c:lvl>
              </c:multiLvlStrCache>
            </c:multiLvlStrRef>
          </c:cat>
          <c:val>
            <c:numRef>
              <c:f>EUR!$B$6:$AK$6</c:f>
              <c:numCache>
                <c:formatCode>General</c:formatCode>
                <c:ptCount val="36"/>
                <c:pt idx="0">
                  <c:v>0.12000000000000002</c:v>
                </c:pt>
                <c:pt idx="1">
                  <c:v>0.12000000000000002</c:v>
                </c:pt>
                <c:pt idx="2">
                  <c:v>0.11</c:v>
                </c:pt>
                <c:pt idx="3" formatCode="0.00">
                  <c:v>8.0000000000000043E-2</c:v>
                </c:pt>
                <c:pt idx="4" formatCode="0.00">
                  <c:v>0.12000000000000002</c:v>
                </c:pt>
                <c:pt idx="5">
                  <c:v>0.12000000000000002</c:v>
                </c:pt>
                <c:pt idx="6">
                  <c:v>0.18000000000000016</c:v>
                </c:pt>
                <c:pt idx="7">
                  <c:v>0.13</c:v>
                </c:pt>
                <c:pt idx="8">
                  <c:v>0.05</c:v>
                </c:pt>
                <c:pt idx="9">
                  <c:v>0.05</c:v>
                </c:pt>
                <c:pt idx="10">
                  <c:v>0.05</c:v>
                </c:pt>
                <c:pt idx="11">
                  <c:v>4.0000000000000022E-2</c:v>
                </c:pt>
                <c:pt idx="12">
                  <c:v>2.0000000000000011E-2</c:v>
                </c:pt>
                <c:pt idx="13">
                  <c:v>-2.0000000000000011E-2</c:v>
                </c:pt>
                <c:pt idx="14">
                  <c:v>-3.0000000000000002E-2</c:v>
                </c:pt>
                <c:pt idx="15">
                  <c:v>7.0000000000000021E-2</c:v>
                </c:pt>
                <c:pt idx="16" formatCode="0.00">
                  <c:v>6.0000000000000032E-2</c:v>
                </c:pt>
                <c:pt idx="17">
                  <c:v>3.0000000000000002E-2</c:v>
                </c:pt>
                <c:pt idx="18">
                  <c:v>2.0000000000000011E-2</c:v>
                </c:pt>
                <c:pt idx="19">
                  <c:v>3.0000000000000002E-2</c:v>
                </c:pt>
                <c:pt idx="20">
                  <c:v>3.0000000000000002E-2</c:v>
                </c:pt>
                <c:pt idx="21">
                  <c:v>3.0000000000000002E-2</c:v>
                </c:pt>
                <c:pt idx="22">
                  <c:v>4.0000000000000022E-2</c:v>
                </c:pt>
                <c:pt idx="23">
                  <c:v>3.0000000000000002E-2</c:v>
                </c:pt>
                <c:pt idx="24">
                  <c:v>3.0000000000000002E-2</c:v>
                </c:pt>
                <c:pt idx="25">
                  <c:v>1.0000000000000005E-2</c:v>
                </c:pt>
                <c:pt idx="26">
                  <c:v>-2.0000000000000011E-2</c:v>
                </c:pt>
                <c:pt idx="27">
                  <c:v>7.0000000000000021E-2</c:v>
                </c:pt>
                <c:pt idx="28">
                  <c:v>3.0000000000000002E-2</c:v>
                </c:pt>
                <c:pt idx="29" formatCode="0.00">
                  <c:v>-1.0000000000000005E-2</c:v>
                </c:pt>
                <c:pt idx="30">
                  <c:v>-3.0000000000000002E-2</c:v>
                </c:pt>
                <c:pt idx="31">
                  <c:v>-8.0000000000000043E-2</c:v>
                </c:pt>
                <c:pt idx="32" formatCode="0.00">
                  <c:v>-0.13</c:v>
                </c:pt>
                <c:pt idx="33" formatCode="0.00">
                  <c:v>-0.1</c:v>
                </c:pt>
                <c:pt idx="34">
                  <c:v>-0.13</c:v>
                </c:pt>
                <c:pt idx="35" formatCode="0.00">
                  <c:v>-0.1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E3DD-426D-91C9-45B1C5D9341C}"/>
            </c:ext>
          </c:extLst>
        </c:ser>
        <c:ser>
          <c:idx val="2"/>
          <c:order val="2"/>
          <c:tx>
            <c:strRef>
              <c:f>EUR!$A$7</c:f>
              <c:strCache>
                <c:ptCount val="1"/>
                <c:pt idx="0">
                  <c:v>PVM dalis</c:v>
                </c:pt>
              </c:strCache>
            </c:strRef>
          </c:tx>
          <c:spPr>
            <a:solidFill>
              <a:srgbClr val="D9D9D9"/>
            </a:solidFill>
          </c:spPr>
          <c:dLbls>
            <c:dLbl>
              <c:idx val="12"/>
              <c:layout>
                <c:manualLayout>
                  <c:x val="1.3742803964853084E-3"/>
                  <c:y val="-9.19290626131017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2D2-4506-9D93-42C82D4EC8AB}"/>
                </c:ext>
              </c:extLst>
            </c:dLbl>
            <c:dLbl>
              <c:idx val="13"/>
              <c:layout>
                <c:manualLayout>
                  <c:x val="5.0389699098358039E-17"/>
                  <c:y val="-2.98771263119798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E3DD-426D-91C9-45B1C5D9341C}"/>
                </c:ext>
              </c:extLst>
            </c:dLbl>
            <c:dLbl>
              <c:idx val="14"/>
              <c:layout>
                <c:manualLayout>
                  <c:x val="0"/>
                  <c:y val="-3.67716250452408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3DD-426D-91C9-45B1C5D9341C}"/>
                </c:ext>
              </c:extLst>
            </c:dLbl>
            <c:dLbl>
              <c:idx val="17"/>
              <c:layout>
                <c:manualLayout>
                  <c:x val="0"/>
                  <c:y val="-6.89467969598267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E3DD-426D-91C9-45B1C5D9341C}"/>
                </c:ext>
              </c:extLst>
            </c:dLbl>
            <c:dLbl>
              <c:idx val="25"/>
              <c:layout>
                <c:manualLayout>
                  <c:x val="0"/>
                  <c:y val="-1.69696969696969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2D2-4506-9D93-42C82D4EC8AB}"/>
                </c:ext>
              </c:extLst>
            </c:dLbl>
            <c:dLbl>
              <c:idx val="26"/>
              <c:layout>
                <c:manualLayout>
                  <c:x val="1.0077939819671567E-16"/>
                  <c:y val="-1.83858125226203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E3DD-426D-91C9-45B1C5D9341C}"/>
                </c:ext>
              </c:extLst>
            </c:dLbl>
            <c:dLbl>
              <c:idx val="29"/>
              <c:layout>
                <c:manualLayout>
                  <c:x val="1.0077939819671567E-16"/>
                  <c:y val="-1.83858125226203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E3DD-426D-91C9-45B1C5D9341C}"/>
                </c:ext>
              </c:extLst>
            </c:dLbl>
            <c:dLbl>
              <c:idx val="30"/>
              <c:layout>
                <c:manualLayout>
                  <c:x val="0"/>
                  <c:y val="-2.06840390879478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E3DD-426D-91C9-45B1C5D9341C}"/>
                </c:ext>
              </c:extLst>
            </c:dLbl>
            <c:dLbl>
              <c:idx val="35"/>
              <c:layout>
                <c:manualLayout>
                  <c:x val="0"/>
                  <c:y val="-1.14913137893593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2D2-4506-9D93-42C82D4EC8A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EUR!$B$3:$AK$4</c:f>
              <c:multiLvlStrCache>
                <c:ptCount val="36"/>
                <c:lvl>
                  <c:pt idx="0">
                    <c:v>01</c:v>
                  </c:pt>
                  <c:pt idx="1">
                    <c:v>02</c:v>
                  </c:pt>
                  <c:pt idx="2">
                    <c:v>03</c:v>
                  </c:pt>
                  <c:pt idx="3">
                    <c:v>04</c:v>
                  </c:pt>
                  <c:pt idx="4">
                    <c:v>05</c:v>
                  </c:pt>
                  <c:pt idx="5">
                    <c:v>08</c:v>
                  </c:pt>
                  <c:pt idx="6">
                    <c:v>09</c:v>
                  </c:pt>
                  <c:pt idx="7">
                    <c:v>10</c:v>
                  </c:pt>
                  <c:pt idx="8">
                    <c:v>11</c:v>
                  </c:pt>
                  <c:pt idx="9">
                    <c:v>12</c:v>
                  </c:pt>
                  <c:pt idx="10">
                    <c:v>01</c:v>
                  </c:pt>
                  <c:pt idx="11">
                    <c:v>02</c:v>
                  </c:pt>
                  <c:pt idx="12">
                    <c:v>03</c:v>
                  </c:pt>
                  <c:pt idx="13">
                    <c:v>04</c:v>
                  </c:pt>
                  <c:pt idx="14">
                    <c:v>05</c:v>
                  </c:pt>
                  <c:pt idx="15">
                    <c:v>08</c:v>
                  </c:pt>
                  <c:pt idx="16">
                    <c:v>09</c:v>
                  </c:pt>
                  <c:pt idx="17">
                    <c:v>10</c:v>
                  </c:pt>
                  <c:pt idx="18">
                    <c:v>11</c:v>
                  </c:pt>
                  <c:pt idx="19">
                    <c:v>12</c:v>
                  </c:pt>
                  <c:pt idx="20">
                    <c:v>01</c:v>
                  </c:pt>
                  <c:pt idx="21">
                    <c:v>02</c:v>
                  </c:pt>
                  <c:pt idx="22">
                    <c:v>03</c:v>
                  </c:pt>
                  <c:pt idx="23">
                    <c:v>04</c:v>
                  </c:pt>
                  <c:pt idx="24">
                    <c:v>05</c:v>
                  </c:pt>
                  <c:pt idx="25">
                    <c:v>06</c:v>
                  </c:pt>
                  <c:pt idx="26">
                    <c:v>07</c:v>
                  </c:pt>
                  <c:pt idx="27">
                    <c:v>08</c:v>
                  </c:pt>
                  <c:pt idx="28">
                    <c:v>09</c:v>
                  </c:pt>
                  <c:pt idx="29">
                    <c:v>10</c:v>
                  </c:pt>
                  <c:pt idx="30">
                    <c:v>11</c:v>
                  </c:pt>
                  <c:pt idx="31">
                    <c:v>12</c:v>
                  </c:pt>
                  <c:pt idx="32">
                    <c:v>01</c:v>
                  </c:pt>
                  <c:pt idx="33">
                    <c:v>02</c:v>
                  </c:pt>
                  <c:pt idx="34">
                    <c:v>03</c:v>
                  </c:pt>
                  <c:pt idx="35">
                    <c:v>04</c:v>
                  </c:pt>
                </c:lvl>
                <c:lvl>
                  <c:pt idx="0">
                    <c:v>2016</c:v>
                  </c:pt>
                  <c:pt idx="10">
                    <c:v>2017</c:v>
                  </c:pt>
                  <c:pt idx="20">
                    <c:v>2018</c:v>
                  </c:pt>
                  <c:pt idx="32">
                    <c:v>2019</c:v>
                  </c:pt>
                </c:lvl>
              </c:multiLvlStrCache>
            </c:multiLvlStrRef>
          </c:cat>
          <c:val>
            <c:numRef>
              <c:f>EUR!$B$7:$AK$7</c:f>
              <c:numCache>
                <c:formatCode>General</c:formatCode>
                <c:ptCount val="36"/>
                <c:pt idx="0">
                  <c:v>8.0000000000000043E-2</c:v>
                </c:pt>
                <c:pt idx="1">
                  <c:v>8.0000000000000043E-2</c:v>
                </c:pt>
                <c:pt idx="2">
                  <c:v>7.0000000000000021E-2</c:v>
                </c:pt>
                <c:pt idx="3">
                  <c:v>8.0000000000000043E-2</c:v>
                </c:pt>
                <c:pt idx="4">
                  <c:v>8.0000000000000043E-2</c:v>
                </c:pt>
                <c:pt idx="5">
                  <c:v>8.0000000000000043E-2</c:v>
                </c:pt>
                <c:pt idx="6">
                  <c:v>7.0000000000000021E-2</c:v>
                </c:pt>
                <c:pt idx="7">
                  <c:v>6.0000000000000032E-2</c:v>
                </c:pt>
                <c:pt idx="8">
                  <c:v>4.0000000000000022E-2</c:v>
                </c:pt>
                <c:pt idx="9">
                  <c:v>4.0000000000000022E-2</c:v>
                </c:pt>
                <c:pt idx="10">
                  <c:v>4.0000000000000022E-2</c:v>
                </c:pt>
                <c:pt idx="11">
                  <c:v>4.0000000000000022E-2</c:v>
                </c:pt>
                <c:pt idx="12">
                  <c:v>3.0000000000000002E-2</c:v>
                </c:pt>
                <c:pt idx="13">
                  <c:v>2.0000000000000011E-2</c:v>
                </c:pt>
                <c:pt idx="14">
                  <c:v>3.0000000000000002E-2</c:v>
                </c:pt>
                <c:pt idx="15">
                  <c:v>0.05</c:v>
                </c:pt>
                <c:pt idx="16">
                  <c:v>0.05</c:v>
                </c:pt>
                <c:pt idx="17">
                  <c:v>4.0000000000000022E-2</c:v>
                </c:pt>
                <c:pt idx="18">
                  <c:v>4.0000000000000022E-2</c:v>
                </c:pt>
                <c:pt idx="19">
                  <c:v>4.0000000000000022E-2</c:v>
                </c:pt>
                <c:pt idx="20">
                  <c:v>4.0000000000000022E-2</c:v>
                </c:pt>
                <c:pt idx="21">
                  <c:v>4.0000000000000022E-2</c:v>
                </c:pt>
                <c:pt idx="22">
                  <c:v>4.0000000000000022E-2</c:v>
                </c:pt>
                <c:pt idx="23">
                  <c:v>4.0000000000000022E-2</c:v>
                </c:pt>
                <c:pt idx="24">
                  <c:v>4.0000000000000022E-2</c:v>
                </c:pt>
                <c:pt idx="25">
                  <c:v>0.05</c:v>
                </c:pt>
                <c:pt idx="26">
                  <c:v>0.05</c:v>
                </c:pt>
                <c:pt idx="27">
                  <c:v>7.0000000000000021E-2</c:v>
                </c:pt>
                <c:pt idx="28">
                  <c:v>7.0000000000000021E-2</c:v>
                </c:pt>
                <c:pt idx="29">
                  <c:v>6.0000000000000032E-2</c:v>
                </c:pt>
                <c:pt idx="30">
                  <c:v>0.05</c:v>
                </c:pt>
                <c:pt idx="31">
                  <c:v>6.0000000000000032E-2</c:v>
                </c:pt>
                <c:pt idx="32">
                  <c:v>6.0000000000000032E-2</c:v>
                </c:pt>
                <c:pt idx="33">
                  <c:v>8.0000000000000043E-2</c:v>
                </c:pt>
                <c:pt idx="34">
                  <c:v>8.0000000000000043E-2</c:v>
                </c:pt>
                <c:pt idx="35">
                  <c:v>0.11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E3DD-426D-91C9-45B1C5D934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1646464"/>
        <c:axId val="121652352"/>
      </c:areaChart>
      <c:catAx>
        <c:axId val="12164646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21652352"/>
        <c:crosses val="autoZero"/>
        <c:auto val="1"/>
        <c:lblAlgn val="ctr"/>
        <c:lblOffset val="100"/>
        <c:noMultiLvlLbl val="0"/>
      </c:catAx>
      <c:valAx>
        <c:axId val="121652352"/>
        <c:scaling>
          <c:orientation val="minMax"/>
          <c:max val="0.70000000000000062"/>
          <c:min val="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21646464"/>
        <c:crosses val="autoZero"/>
        <c:crossBetween val="midCat"/>
        <c:majorUnit val="0.1"/>
      </c:valAx>
    </c:plotArea>
    <c:legend>
      <c:legendPos val="b"/>
      <c:layout>
        <c:manualLayout>
          <c:xMode val="edge"/>
          <c:yMode val="edge"/>
          <c:x val="0.10782311962583969"/>
          <c:y val="0.9284759319580167"/>
          <c:w val="0.77981852448635669"/>
          <c:h val="5.4461454940282601E-2"/>
        </c:manualLayout>
      </c:layout>
      <c:overlay val="0"/>
      <c:txPr>
        <a:bodyPr/>
        <a:lstStyle/>
        <a:p>
          <a:pPr>
            <a:defRPr sz="900"/>
          </a:pPr>
          <a:endParaRPr lang="lt-LT"/>
        </a:p>
      </c:txPr>
    </c:legend>
    <c:plotVisOnly val="1"/>
    <c:dispBlanksAs val="zero"/>
    <c:showDLblsOverMax val="0"/>
  </c:chart>
  <c:txPr>
    <a:bodyPr/>
    <a:lstStyle/>
    <a:p>
      <a:pPr>
        <a:defRPr sz="800">
          <a:latin typeface="Times New Roman" pitchFamily="18" charset="0"/>
          <a:cs typeface="Times New Roman" pitchFamily="18" charset="0"/>
        </a:defRPr>
      </a:pPr>
      <a:endParaRPr lang="lt-LT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/>
            </a:pPr>
            <a:r>
              <a:rPr lang="en-US"/>
              <a:t>B</a:t>
            </a:r>
            <a:r>
              <a:rPr lang="lt-LT"/>
              <a:t>urokėlių</a:t>
            </a:r>
            <a:r>
              <a:rPr lang="lt-LT" baseline="0"/>
              <a:t> mažmeninės kainos struktūra Lietuvoje 2016–2019 m., EUR/kg</a:t>
            </a:r>
            <a:endParaRPr lang="en-US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4.2884365666796515E-2"/>
          <c:y val="7.7393412956931321E-2"/>
          <c:w val="0.93984041747432312"/>
          <c:h val="0.76865580890336793"/>
        </c:manualLayout>
      </c:layout>
      <c:areaChart>
        <c:grouping val="stacked"/>
        <c:varyColors val="0"/>
        <c:ser>
          <c:idx val="0"/>
          <c:order val="0"/>
          <c:tx>
            <c:strRef>
              <c:f>EUR!$A$5</c:f>
              <c:strCache>
                <c:ptCount val="1"/>
                <c:pt idx="0">
                  <c:v>Augintojo dalis</c:v>
                </c:pt>
              </c:strCache>
            </c:strRef>
          </c:tx>
          <c:spPr>
            <a:solidFill>
              <a:srgbClr val="8EC3A7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EUR!$B$3:$AQ$4</c:f>
              <c:multiLvlStrCache>
                <c:ptCount val="42"/>
                <c:lvl>
                  <c:pt idx="0">
                    <c:v>01</c:v>
                  </c:pt>
                  <c:pt idx="1">
                    <c:v>02</c:v>
                  </c:pt>
                  <c:pt idx="2">
                    <c:v>03</c:v>
                  </c:pt>
                  <c:pt idx="3">
                    <c:v>04</c:v>
                  </c:pt>
                  <c:pt idx="4">
                    <c:v>05</c:v>
                  </c:pt>
                  <c:pt idx="5">
                    <c:v>06</c:v>
                  </c:pt>
                  <c:pt idx="6">
                    <c:v>07</c:v>
                  </c:pt>
                  <c:pt idx="7">
                    <c:v>08</c:v>
                  </c:pt>
                  <c:pt idx="8">
                    <c:v>09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01</c:v>
                  </c:pt>
                  <c:pt idx="13">
                    <c:v>02</c:v>
                  </c:pt>
                  <c:pt idx="14">
                    <c:v>03</c:v>
                  </c:pt>
                  <c:pt idx="15">
                    <c:v>04</c:v>
                  </c:pt>
                  <c:pt idx="16">
                    <c:v>05</c:v>
                  </c:pt>
                  <c:pt idx="17">
                    <c:v>06</c:v>
                  </c:pt>
                  <c:pt idx="18">
                    <c:v>07</c:v>
                  </c:pt>
                  <c:pt idx="19">
                    <c:v>08</c:v>
                  </c:pt>
                  <c:pt idx="20">
                    <c:v>09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01</c:v>
                  </c:pt>
                  <c:pt idx="25">
                    <c:v>02</c:v>
                  </c:pt>
                  <c:pt idx="26">
                    <c:v>03</c:v>
                  </c:pt>
                  <c:pt idx="27">
                    <c:v>04</c:v>
                  </c:pt>
                  <c:pt idx="28">
                    <c:v>05</c:v>
                  </c:pt>
                  <c:pt idx="29">
                    <c:v>06</c:v>
                  </c:pt>
                  <c:pt idx="30">
                    <c:v>07</c:v>
                  </c:pt>
                  <c:pt idx="31">
                    <c:v>08</c:v>
                  </c:pt>
                  <c:pt idx="32">
                    <c:v>09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01</c:v>
                  </c:pt>
                  <c:pt idx="37">
                    <c:v>02</c:v>
                  </c:pt>
                  <c:pt idx="38">
                    <c:v>03</c:v>
                  </c:pt>
                  <c:pt idx="39">
                    <c:v>04</c:v>
                  </c:pt>
                  <c:pt idx="40">
                    <c:v>05</c:v>
                  </c:pt>
                  <c:pt idx="41">
                    <c:v>06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EUR!$B$5:$AQ$5</c:f>
              <c:numCache>
                <c:formatCode>General</c:formatCode>
                <c:ptCount val="42"/>
                <c:pt idx="0">
                  <c:v>0.14000000000000001</c:v>
                </c:pt>
                <c:pt idx="1">
                  <c:v>0.16</c:v>
                </c:pt>
                <c:pt idx="2">
                  <c:v>0.16</c:v>
                </c:pt>
                <c:pt idx="3">
                  <c:v>0.15000000000000016</c:v>
                </c:pt>
                <c:pt idx="4">
                  <c:v>0.15000000000000016</c:v>
                </c:pt>
                <c:pt idx="5">
                  <c:v>0.17</c:v>
                </c:pt>
                <c:pt idx="6">
                  <c:v>0.18000000000000016</c:v>
                </c:pt>
                <c:pt idx="7">
                  <c:v>0.14000000000000001</c:v>
                </c:pt>
                <c:pt idx="8">
                  <c:v>0.13</c:v>
                </c:pt>
                <c:pt idx="9">
                  <c:v>0.12000000000000002</c:v>
                </c:pt>
                <c:pt idx="10">
                  <c:v>0.11</c:v>
                </c:pt>
                <c:pt idx="11">
                  <c:v>0.13</c:v>
                </c:pt>
                <c:pt idx="12">
                  <c:v>0.11</c:v>
                </c:pt>
                <c:pt idx="13">
                  <c:v>0.12000000000000002</c:v>
                </c:pt>
                <c:pt idx="14">
                  <c:v>0.11</c:v>
                </c:pt>
                <c:pt idx="15">
                  <c:v>0.12000000000000002</c:v>
                </c:pt>
                <c:pt idx="16">
                  <c:v>0.13</c:v>
                </c:pt>
                <c:pt idx="17">
                  <c:v>0.22</c:v>
                </c:pt>
                <c:pt idx="18">
                  <c:v>0.28000000000000008</c:v>
                </c:pt>
                <c:pt idx="19">
                  <c:v>0.16</c:v>
                </c:pt>
                <c:pt idx="20">
                  <c:v>0.14000000000000001</c:v>
                </c:pt>
                <c:pt idx="21">
                  <c:v>0.13</c:v>
                </c:pt>
                <c:pt idx="22">
                  <c:v>0.14000000000000001</c:v>
                </c:pt>
                <c:pt idx="23">
                  <c:v>0.15000000000000016</c:v>
                </c:pt>
                <c:pt idx="24">
                  <c:v>0.14000000000000001</c:v>
                </c:pt>
                <c:pt idx="25">
                  <c:v>0.15000000000000016</c:v>
                </c:pt>
                <c:pt idx="26">
                  <c:v>0.16</c:v>
                </c:pt>
                <c:pt idx="27">
                  <c:v>0.16</c:v>
                </c:pt>
                <c:pt idx="28">
                  <c:v>0.16</c:v>
                </c:pt>
                <c:pt idx="29">
                  <c:v>0.21000000000000016</c:v>
                </c:pt>
                <c:pt idx="30">
                  <c:v>0.28000000000000008</c:v>
                </c:pt>
                <c:pt idx="31" formatCode="0.00">
                  <c:v>0.17</c:v>
                </c:pt>
                <c:pt idx="32">
                  <c:v>0.17</c:v>
                </c:pt>
                <c:pt idx="33">
                  <c:v>0.18000000000000016</c:v>
                </c:pt>
                <c:pt idx="34">
                  <c:v>0.15000000000000016</c:v>
                </c:pt>
                <c:pt idx="35" formatCode="0.00">
                  <c:v>0.17</c:v>
                </c:pt>
                <c:pt idx="36">
                  <c:v>0.16</c:v>
                </c:pt>
                <c:pt idx="37">
                  <c:v>0.16</c:v>
                </c:pt>
                <c:pt idx="38">
                  <c:v>0.17</c:v>
                </c:pt>
                <c:pt idx="39">
                  <c:v>0.19</c:v>
                </c:pt>
                <c:pt idx="40">
                  <c:v>0.28000000000000008</c:v>
                </c:pt>
                <c:pt idx="41">
                  <c:v>0.52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6B-4515-901F-20D9A6C429EC}"/>
            </c:ext>
          </c:extLst>
        </c:ser>
        <c:ser>
          <c:idx val="1"/>
          <c:order val="1"/>
          <c:tx>
            <c:strRef>
              <c:f>EUR!$A$6</c:f>
              <c:strCache>
                <c:ptCount val="1"/>
                <c:pt idx="0">
                  <c:v>Mažmeninės prekybos dalis</c:v>
                </c:pt>
              </c:strCache>
            </c:strRef>
          </c:tx>
          <c:spPr>
            <a:solidFill>
              <a:srgbClr val="F5CD64"/>
            </a:solidFill>
          </c:spPr>
          <c:dLbls>
            <c:dLbl>
              <c:idx val="17"/>
              <c:layout>
                <c:manualLayout>
                  <c:x val="0"/>
                  <c:y val="1.14911328266377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F6B-4515-901F-20D9A6C429E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EUR!$B$3:$AQ$4</c:f>
              <c:multiLvlStrCache>
                <c:ptCount val="42"/>
                <c:lvl>
                  <c:pt idx="0">
                    <c:v>01</c:v>
                  </c:pt>
                  <c:pt idx="1">
                    <c:v>02</c:v>
                  </c:pt>
                  <c:pt idx="2">
                    <c:v>03</c:v>
                  </c:pt>
                  <c:pt idx="3">
                    <c:v>04</c:v>
                  </c:pt>
                  <c:pt idx="4">
                    <c:v>05</c:v>
                  </c:pt>
                  <c:pt idx="5">
                    <c:v>06</c:v>
                  </c:pt>
                  <c:pt idx="6">
                    <c:v>07</c:v>
                  </c:pt>
                  <c:pt idx="7">
                    <c:v>08</c:v>
                  </c:pt>
                  <c:pt idx="8">
                    <c:v>09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01</c:v>
                  </c:pt>
                  <c:pt idx="13">
                    <c:v>02</c:v>
                  </c:pt>
                  <c:pt idx="14">
                    <c:v>03</c:v>
                  </c:pt>
                  <c:pt idx="15">
                    <c:v>04</c:v>
                  </c:pt>
                  <c:pt idx="16">
                    <c:v>05</c:v>
                  </c:pt>
                  <c:pt idx="17">
                    <c:v>06</c:v>
                  </c:pt>
                  <c:pt idx="18">
                    <c:v>07</c:v>
                  </c:pt>
                  <c:pt idx="19">
                    <c:v>08</c:v>
                  </c:pt>
                  <c:pt idx="20">
                    <c:v>09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01</c:v>
                  </c:pt>
                  <c:pt idx="25">
                    <c:v>02</c:v>
                  </c:pt>
                  <c:pt idx="26">
                    <c:v>03</c:v>
                  </c:pt>
                  <c:pt idx="27">
                    <c:v>04</c:v>
                  </c:pt>
                  <c:pt idx="28">
                    <c:v>05</c:v>
                  </c:pt>
                  <c:pt idx="29">
                    <c:v>06</c:v>
                  </c:pt>
                  <c:pt idx="30">
                    <c:v>07</c:v>
                  </c:pt>
                  <c:pt idx="31">
                    <c:v>08</c:v>
                  </c:pt>
                  <c:pt idx="32">
                    <c:v>09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01</c:v>
                  </c:pt>
                  <c:pt idx="37">
                    <c:v>02</c:v>
                  </c:pt>
                  <c:pt idx="38">
                    <c:v>03</c:v>
                  </c:pt>
                  <c:pt idx="39">
                    <c:v>04</c:v>
                  </c:pt>
                  <c:pt idx="40">
                    <c:v>05</c:v>
                  </c:pt>
                  <c:pt idx="41">
                    <c:v>06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EUR!$B$6:$AQ$6</c:f>
              <c:numCache>
                <c:formatCode>General</c:formatCode>
                <c:ptCount val="42"/>
                <c:pt idx="0">
                  <c:v>0.16</c:v>
                </c:pt>
                <c:pt idx="1">
                  <c:v>0.14000000000000001</c:v>
                </c:pt>
                <c:pt idx="2">
                  <c:v>0.13</c:v>
                </c:pt>
                <c:pt idx="3">
                  <c:v>0.14000000000000001</c:v>
                </c:pt>
                <c:pt idx="4">
                  <c:v>0.15000000000000016</c:v>
                </c:pt>
                <c:pt idx="5">
                  <c:v>0.13</c:v>
                </c:pt>
                <c:pt idx="6" formatCode="0.00">
                  <c:v>0.22</c:v>
                </c:pt>
                <c:pt idx="7">
                  <c:v>0.18000000000000016</c:v>
                </c:pt>
                <c:pt idx="8">
                  <c:v>0.17</c:v>
                </c:pt>
                <c:pt idx="9">
                  <c:v>0.14000000000000001</c:v>
                </c:pt>
                <c:pt idx="10">
                  <c:v>0.13</c:v>
                </c:pt>
                <c:pt idx="11">
                  <c:v>9.0000000000000024E-2</c:v>
                </c:pt>
                <c:pt idx="12">
                  <c:v>0.11</c:v>
                </c:pt>
                <c:pt idx="13">
                  <c:v>0.11</c:v>
                </c:pt>
                <c:pt idx="14">
                  <c:v>9.0000000000000024E-2</c:v>
                </c:pt>
                <c:pt idx="15">
                  <c:v>7.0000000000000021E-2</c:v>
                </c:pt>
                <c:pt idx="16" formatCode="0.00">
                  <c:v>6.0000000000000032E-2</c:v>
                </c:pt>
                <c:pt idx="17" formatCode="0.00">
                  <c:v>0</c:v>
                </c:pt>
                <c:pt idx="18">
                  <c:v>3.0000000000000002E-2</c:v>
                </c:pt>
                <c:pt idx="19" formatCode="0.00">
                  <c:v>0.18000000000000016</c:v>
                </c:pt>
                <c:pt idx="20">
                  <c:v>0.16</c:v>
                </c:pt>
                <c:pt idx="21">
                  <c:v>0.15000000000000016</c:v>
                </c:pt>
                <c:pt idx="22">
                  <c:v>0.12000000000000002</c:v>
                </c:pt>
                <c:pt idx="23">
                  <c:v>0.12000000000000002</c:v>
                </c:pt>
                <c:pt idx="24">
                  <c:v>0.13</c:v>
                </c:pt>
                <c:pt idx="25">
                  <c:v>0.11</c:v>
                </c:pt>
                <c:pt idx="26">
                  <c:v>8.0000000000000043E-2</c:v>
                </c:pt>
                <c:pt idx="27">
                  <c:v>7.0000000000000021E-2</c:v>
                </c:pt>
                <c:pt idx="28">
                  <c:v>7.0000000000000021E-2</c:v>
                </c:pt>
                <c:pt idx="29">
                  <c:v>6.0000000000000032E-2</c:v>
                </c:pt>
                <c:pt idx="30">
                  <c:v>6.0000000000000032E-2</c:v>
                </c:pt>
                <c:pt idx="31" formatCode="0.00">
                  <c:v>0.19</c:v>
                </c:pt>
                <c:pt idx="32" formatCode="0.00">
                  <c:v>0.13</c:v>
                </c:pt>
                <c:pt idx="33" formatCode="0.00">
                  <c:v>0.11</c:v>
                </c:pt>
                <c:pt idx="34">
                  <c:v>0.13</c:v>
                </c:pt>
                <c:pt idx="35">
                  <c:v>0.11</c:v>
                </c:pt>
                <c:pt idx="36">
                  <c:v>0.13</c:v>
                </c:pt>
                <c:pt idx="37">
                  <c:v>0.14000000000000001</c:v>
                </c:pt>
                <c:pt idx="38">
                  <c:v>0.14000000000000001</c:v>
                </c:pt>
                <c:pt idx="39">
                  <c:v>0.12000000000000002</c:v>
                </c:pt>
                <c:pt idx="40">
                  <c:v>4.0000000000000022E-2</c:v>
                </c:pt>
                <c:pt idx="41">
                  <c:v>6.0000000000000032E-2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F6B-4515-901F-20D9A6C429EC}"/>
            </c:ext>
          </c:extLst>
        </c:ser>
        <c:ser>
          <c:idx val="2"/>
          <c:order val="2"/>
          <c:tx>
            <c:strRef>
              <c:f>EUR!$A$7</c:f>
              <c:strCache>
                <c:ptCount val="1"/>
                <c:pt idx="0">
                  <c:v>PVM dalis</c:v>
                </c:pt>
              </c:strCache>
            </c:strRef>
          </c:tx>
          <c:spPr>
            <a:solidFill>
              <a:srgbClr val="D9D9D9"/>
            </a:solidFill>
          </c:spPr>
          <c:dLbls>
            <c:dLbl>
              <c:idx val="17"/>
              <c:layout>
                <c:manualLayout>
                  <c:x val="0"/>
                  <c:y val="-6.89467969598266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F6B-4515-901F-20D9A6C429E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EUR!$B$3:$AQ$4</c:f>
              <c:multiLvlStrCache>
                <c:ptCount val="42"/>
                <c:lvl>
                  <c:pt idx="0">
                    <c:v>01</c:v>
                  </c:pt>
                  <c:pt idx="1">
                    <c:v>02</c:v>
                  </c:pt>
                  <c:pt idx="2">
                    <c:v>03</c:v>
                  </c:pt>
                  <c:pt idx="3">
                    <c:v>04</c:v>
                  </c:pt>
                  <c:pt idx="4">
                    <c:v>05</c:v>
                  </c:pt>
                  <c:pt idx="5">
                    <c:v>06</c:v>
                  </c:pt>
                  <c:pt idx="6">
                    <c:v>07</c:v>
                  </c:pt>
                  <c:pt idx="7">
                    <c:v>08</c:v>
                  </c:pt>
                  <c:pt idx="8">
                    <c:v>09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01</c:v>
                  </c:pt>
                  <c:pt idx="13">
                    <c:v>02</c:v>
                  </c:pt>
                  <c:pt idx="14">
                    <c:v>03</c:v>
                  </c:pt>
                  <c:pt idx="15">
                    <c:v>04</c:v>
                  </c:pt>
                  <c:pt idx="16">
                    <c:v>05</c:v>
                  </c:pt>
                  <c:pt idx="17">
                    <c:v>06</c:v>
                  </c:pt>
                  <c:pt idx="18">
                    <c:v>07</c:v>
                  </c:pt>
                  <c:pt idx="19">
                    <c:v>08</c:v>
                  </c:pt>
                  <c:pt idx="20">
                    <c:v>09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01</c:v>
                  </c:pt>
                  <c:pt idx="25">
                    <c:v>02</c:v>
                  </c:pt>
                  <c:pt idx="26">
                    <c:v>03</c:v>
                  </c:pt>
                  <c:pt idx="27">
                    <c:v>04</c:v>
                  </c:pt>
                  <c:pt idx="28">
                    <c:v>05</c:v>
                  </c:pt>
                  <c:pt idx="29">
                    <c:v>06</c:v>
                  </c:pt>
                  <c:pt idx="30">
                    <c:v>07</c:v>
                  </c:pt>
                  <c:pt idx="31">
                    <c:v>08</c:v>
                  </c:pt>
                  <c:pt idx="32">
                    <c:v>09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01</c:v>
                  </c:pt>
                  <c:pt idx="37">
                    <c:v>02</c:v>
                  </c:pt>
                  <c:pt idx="38">
                    <c:v>03</c:v>
                  </c:pt>
                  <c:pt idx="39">
                    <c:v>04</c:v>
                  </c:pt>
                  <c:pt idx="40">
                    <c:v>05</c:v>
                  </c:pt>
                  <c:pt idx="41">
                    <c:v>06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EUR!$B$7:$AQ$7</c:f>
              <c:numCache>
                <c:formatCode>General</c:formatCode>
                <c:ptCount val="42"/>
                <c:pt idx="0">
                  <c:v>6.0000000000000032E-2</c:v>
                </c:pt>
                <c:pt idx="1">
                  <c:v>6.0000000000000032E-2</c:v>
                </c:pt>
                <c:pt idx="2">
                  <c:v>6.0000000000000032E-2</c:v>
                </c:pt>
                <c:pt idx="3">
                  <c:v>6.0000000000000032E-2</c:v>
                </c:pt>
                <c:pt idx="4">
                  <c:v>7.0000000000000021E-2</c:v>
                </c:pt>
                <c:pt idx="5">
                  <c:v>6.0000000000000032E-2</c:v>
                </c:pt>
                <c:pt idx="6">
                  <c:v>8.0000000000000043E-2</c:v>
                </c:pt>
                <c:pt idx="7">
                  <c:v>7.0000000000000021E-2</c:v>
                </c:pt>
                <c:pt idx="8">
                  <c:v>7.0000000000000021E-2</c:v>
                </c:pt>
                <c:pt idx="9">
                  <c:v>0.05</c:v>
                </c:pt>
                <c:pt idx="10">
                  <c:v>0.05</c:v>
                </c:pt>
                <c:pt idx="11">
                  <c:v>0.05</c:v>
                </c:pt>
                <c:pt idx="12">
                  <c:v>0.05</c:v>
                </c:pt>
                <c:pt idx="13">
                  <c:v>0.05</c:v>
                </c:pt>
                <c:pt idx="14">
                  <c:v>4.0000000000000022E-2</c:v>
                </c:pt>
                <c:pt idx="15">
                  <c:v>4.0000000000000022E-2</c:v>
                </c:pt>
                <c:pt idx="16">
                  <c:v>4.0000000000000022E-2</c:v>
                </c:pt>
                <c:pt idx="17">
                  <c:v>0.05</c:v>
                </c:pt>
                <c:pt idx="18">
                  <c:v>7.0000000000000021E-2</c:v>
                </c:pt>
                <c:pt idx="19">
                  <c:v>7.0000000000000021E-2</c:v>
                </c:pt>
                <c:pt idx="20">
                  <c:v>6.0000000000000032E-2</c:v>
                </c:pt>
                <c:pt idx="21">
                  <c:v>6.0000000000000032E-2</c:v>
                </c:pt>
                <c:pt idx="22">
                  <c:v>0.05</c:v>
                </c:pt>
                <c:pt idx="23">
                  <c:v>0.05</c:v>
                </c:pt>
                <c:pt idx="24">
                  <c:v>6.0000000000000032E-2</c:v>
                </c:pt>
                <c:pt idx="25">
                  <c:v>0.05</c:v>
                </c:pt>
                <c:pt idx="26">
                  <c:v>0.05</c:v>
                </c:pt>
                <c:pt idx="27">
                  <c:v>0.05</c:v>
                </c:pt>
                <c:pt idx="28">
                  <c:v>0.05</c:v>
                </c:pt>
                <c:pt idx="29">
                  <c:v>6.0000000000000032E-2</c:v>
                </c:pt>
                <c:pt idx="30" formatCode="0.00">
                  <c:v>7.0000000000000021E-2</c:v>
                </c:pt>
                <c:pt idx="31">
                  <c:v>8.0000000000000043E-2</c:v>
                </c:pt>
                <c:pt idx="32">
                  <c:v>7.0000000000000021E-2</c:v>
                </c:pt>
                <c:pt idx="33">
                  <c:v>6.0000000000000032E-2</c:v>
                </c:pt>
                <c:pt idx="34">
                  <c:v>6.0000000000000032E-2</c:v>
                </c:pt>
                <c:pt idx="35">
                  <c:v>6.0000000000000032E-2</c:v>
                </c:pt>
                <c:pt idx="36">
                  <c:v>6.0000000000000032E-2</c:v>
                </c:pt>
                <c:pt idx="37">
                  <c:v>7.0000000000000021E-2</c:v>
                </c:pt>
                <c:pt idx="38">
                  <c:v>7.0000000000000021E-2</c:v>
                </c:pt>
                <c:pt idx="39">
                  <c:v>7.0000000000000021E-2</c:v>
                </c:pt>
                <c:pt idx="40">
                  <c:v>7.0000000000000021E-2</c:v>
                </c:pt>
                <c:pt idx="41">
                  <c:v>0.12000000000000002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F6B-4515-901F-20D9A6C429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1348480"/>
        <c:axId val="121350016"/>
      </c:areaChart>
      <c:catAx>
        <c:axId val="1213484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21350016"/>
        <c:crosses val="autoZero"/>
        <c:auto val="1"/>
        <c:lblAlgn val="ctr"/>
        <c:lblOffset val="100"/>
        <c:noMultiLvlLbl val="0"/>
      </c:catAx>
      <c:valAx>
        <c:axId val="121350016"/>
        <c:scaling>
          <c:orientation val="minMax"/>
          <c:max val="0.70000000000000062"/>
          <c:min val="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21348480"/>
        <c:crosses val="autoZero"/>
        <c:crossBetween val="midCat"/>
        <c:majorUnit val="0.1"/>
      </c:valAx>
    </c:plotArea>
    <c:legend>
      <c:legendPos val="b"/>
      <c:layout>
        <c:manualLayout>
          <c:xMode val="edge"/>
          <c:yMode val="edge"/>
          <c:x val="0.10782311962583969"/>
          <c:y val="0.9284759319580167"/>
          <c:w val="0.77981852448635669"/>
          <c:h val="5.4461454940282539E-2"/>
        </c:manualLayout>
      </c:layout>
      <c:overlay val="0"/>
      <c:txPr>
        <a:bodyPr/>
        <a:lstStyle/>
        <a:p>
          <a:pPr>
            <a:defRPr sz="900"/>
          </a:pPr>
          <a:endParaRPr lang="lt-LT"/>
        </a:p>
      </c:txPr>
    </c:legend>
    <c:plotVisOnly val="1"/>
    <c:dispBlanksAs val="zero"/>
    <c:showDLblsOverMax val="0"/>
  </c:chart>
  <c:txPr>
    <a:bodyPr/>
    <a:lstStyle/>
    <a:p>
      <a:pPr>
        <a:defRPr sz="800">
          <a:latin typeface="Times New Roman" pitchFamily="18" charset="0"/>
          <a:cs typeface="Times New Roman" pitchFamily="18" charset="0"/>
        </a:defRPr>
      </a:pPr>
      <a:endParaRPr lang="lt-LT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/>
            </a:pPr>
            <a:r>
              <a:rPr lang="en-US"/>
              <a:t>Agurk</a:t>
            </a:r>
            <a:r>
              <a:rPr lang="lt-LT"/>
              <a:t>ų mažmeninės kainos struktūra Lietuvoje 2016–2019 m., EUR/kg</a:t>
            </a:r>
            <a:endParaRPr lang="en-US"/>
          </a:p>
        </c:rich>
      </c:tx>
      <c:layout>
        <c:manualLayout>
          <c:xMode val="edge"/>
          <c:yMode val="edge"/>
          <c:x val="0.26855834713425053"/>
          <c:y val="1.378935939196532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4.2884365666796515E-2"/>
          <c:y val="7.739341295693157E-2"/>
          <c:w val="0.93984041747432512"/>
          <c:h val="0.76865580890336904"/>
        </c:manualLayout>
      </c:layout>
      <c:areaChart>
        <c:grouping val="stacked"/>
        <c:varyColors val="0"/>
        <c:ser>
          <c:idx val="0"/>
          <c:order val="0"/>
          <c:tx>
            <c:strRef>
              <c:f>EUR!$A$5</c:f>
              <c:strCache>
                <c:ptCount val="1"/>
                <c:pt idx="0">
                  <c:v>Augintojo dalis</c:v>
                </c:pt>
              </c:strCache>
            </c:strRef>
          </c:tx>
          <c:spPr>
            <a:solidFill>
              <a:srgbClr val="8EC3A7"/>
            </a:solidFill>
          </c:spPr>
          <c:dLbls>
            <c:dLbl>
              <c:idx val="21"/>
              <c:layout>
                <c:manualLayout>
                  <c:x val="0"/>
                  <c:y val="9.19290626131017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7F6-4D5C-924C-43C3E92C386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EUR!$B$3:$AC$4</c:f>
              <c:multiLvlStrCache>
                <c:ptCount val="28"/>
                <c:lvl>
                  <c:pt idx="0">
                    <c:v>03</c:v>
                  </c:pt>
                  <c:pt idx="1">
                    <c:v>04</c:v>
                  </c:pt>
                  <c:pt idx="2">
                    <c:v>05</c:v>
                  </c:pt>
                  <c:pt idx="3">
                    <c:v>06</c:v>
                  </c:pt>
                  <c:pt idx="4">
                    <c:v>07</c:v>
                  </c:pt>
                  <c:pt idx="5">
                    <c:v>08</c:v>
                  </c:pt>
                  <c:pt idx="6">
                    <c:v>09</c:v>
                  </c:pt>
                  <c:pt idx="7">
                    <c:v>10</c:v>
                  </c:pt>
                  <c:pt idx="8">
                    <c:v>03</c:v>
                  </c:pt>
                  <c:pt idx="9">
                    <c:v>04</c:v>
                  </c:pt>
                  <c:pt idx="10">
                    <c:v>05</c:v>
                  </c:pt>
                  <c:pt idx="11">
                    <c:v>06</c:v>
                  </c:pt>
                  <c:pt idx="12">
                    <c:v>07</c:v>
                  </c:pt>
                  <c:pt idx="13">
                    <c:v>08</c:v>
                  </c:pt>
                  <c:pt idx="14">
                    <c:v>09</c:v>
                  </c:pt>
                  <c:pt idx="15">
                    <c:v>10</c:v>
                  </c:pt>
                  <c:pt idx="16">
                    <c:v>03</c:v>
                  </c:pt>
                  <c:pt idx="17">
                    <c:v>04</c:v>
                  </c:pt>
                  <c:pt idx="18">
                    <c:v>05</c:v>
                  </c:pt>
                  <c:pt idx="19">
                    <c:v>06</c:v>
                  </c:pt>
                  <c:pt idx="20">
                    <c:v>07</c:v>
                  </c:pt>
                  <c:pt idx="21">
                    <c:v>08</c:v>
                  </c:pt>
                  <c:pt idx="22">
                    <c:v>09</c:v>
                  </c:pt>
                  <c:pt idx="23">
                    <c:v>10</c:v>
                  </c:pt>
                  <c:pt idx="24">
                    <c:v>03</c:v>
                  </c:pt>
                  <c:pt idx="25">
                    <c:v>04</c:v>
                  </c:pt>
                  <c:pt idx="26">
                    <c:v>05</c:v>
                  </c:pt>
                  <c:pt idx="27">
                    <c:v>06</c:v>
                  </c:pt>
                </c:lvl>
                <c:lvl>
                  <c:pt idx="0">
                    <c:v>2016</c:v>
                  </c:pt>
                  <c:pt idx="8">
                    <c:v>2017</c:v>
                  </c:pt>
                  <c:pt idx="16">
                    <c:v>2018</c:v>
                  </c:pt>
                  <c:pt idx="24">
                    <c:v>2019</c:v>
                  </c:pt>
                </c:lvl>
              </c:multiLvlStrCache>
            </c:multiLvlStrRef>
          </c:cat>
          <c:val>
            <c:numRef>
              <c:f>EUR!$B$5:$AC$5</c:f>
              <c:numCache>
                <c:formatCode>General</c:formatCode>
                <c:ptCount val="28"/>
                <c:pt idx="0">
                  <c:v>2.29</c:v>
                </c:pt>
                <c:pt idx="1">
                  <c:v>1.9500000000000013</c:v>
                </c:pt>
                <c:pt idx="2">
                  <c:v>1.27</c:v>
                </c:pt>
                <c:pt idx="3">
                  <c:v>0.72000000000000064</c:v>
                </c:pt>
                <c:pt idx="4" formatCode="0.00">
                  <c:v>0.5</c:v>
                </c:pt>
                <c:pt idx="5">
                  <c:v>0.38000000000000039</c:v>
                </c:pt>
                <c:pt idx="6">
                  <c:v>0.44</c:v>
                </c:pt>
                <c:pt idx="7">
                  <c:v>1.3900000000000001</c:v>
                </c:pt>
                <c:pt idx="8">
                  <c:v>1.41</c:v>
                </c:pt>
                <c:pt idx="9" formatCode="0.00">
                  <c:v>1.3</c:v>
                </c:pt>
                <c:pt idx="10">
                  <c:v>0.94000000000000061</c:v>
                </c:pt>
                <c:pt idx="11">
                  <c:v>0.76000000000000079</c:v>
                </c:pt>
                <c:pt idx="12" formatCode="0.00">
                  <c:v>0.70000000000000062</c:v>
                </c:pt>
                <c:pt idx="13" formatCode="0.00">
                  <c:v>0.49000000000000032</c:v>
                </c:pt>
                <c:pt idx="14">
                  <c:v>0.62000000000000066</c:v>
                </c:pt>
                <c:pt idx="15">
                  <c:v>1.08</c:v>
                </c:pt>
                <c:pt idx="16">
                  <c:v>2.02</c:v>
                </c:pt>
                <c:pt idx="17">
                  <c:v>1.56</c:v>
                </c:pt>
                <c:pt idx="18">
                  <c:v>1.33</c:v>
                </c:pt>
                <c:pt idx="19">
                  <c:v>0.73000000000000065</c:v>
                </c:pt>
                <c:pt idx="20">
                  <c:v>0.56999999999999995</c:v>
                </c:pt>
                <c:pt idx="21">
                  <c:v>0.46</c:v>
                </c:pt>
                <c:pt idx="22" formatCode="0.00">
                  <c:v>0.93</c:v>
                </c:pt>
                <c:pt idx="23" formatCode="0.00">
                  <c:v>1.3900000000000001</c:v>
                </c:pt>
                <c:pt idx="24" formatCode="0.00">
                  <c:v>2.44</c:v>
                </c:pt>
                <c:pt idx="25" formatCode="0.00">
                  <c:v>1.37</c:v>
                </c:pt>
                <c:pt idx="26" formatCode="0.00">
                  <c:v>1.1599999999999986</c:v>
                </c:pt>
                <c:pt idx="27" formatCode="0.00">
                  <c:v>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DD-426D-91C9-45B1C5D9341C}"/>
            </c:ext>
          </c:extLst>
        </c:ser>
        <c:ser>
          <c:idx val="1"/>
          <c:order val="1"/>
          <c:tx>
            <c:strRef>
              <c:f>EUR!$A$6</c:f>
              <c:strCache>
                <c:ptCount val="1"/>
                <c:pt idx="0">
                  <c:v>Mažmeninės prekybos dalis</c:v>
                </c:pt>
              </c:strCache>
            </c:strRef>
          </c:tx>
          <c:spPr>
            <a:solidFill>
              <a:srgbClr val="F5CD64"/>
            </a:solidFill>
          </c:spPr>
          <c:dLbls>
            <c:dLbl>
              <c:idx val="2"/>
              <c:layout>
                <c:manualLayout>
                  <c:x val="0"/>
                  <c:y val="6.89467969598266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7F6-4D5C-924C-43C3E92C386D}"/>
                </c:ext>
              </c:extLst>
            </c:dLbl>
            <c:dLbl>
              <c:idx val="5"/>
              <c:layout>
                <c:manualLayout>
                  <c:x val="-2.6081987666890562E-17"/>
                  <c:y val="9.19290626131017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7F6-4D5C-924C-43C3E92C386D}"/>
                </c:ext>
              </c:extLst>
            </c:dLbl>
            <c:dLbl>
              <c:idx val="6"/>
              <c:layout>
                <c:manualLayout>
                  <c:x val="-1.4226324560921559E-3"/>
                  <c:y val="2.29822656532755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7F6-4D5C-924C-43C3E92C386D}"/>
                </c:ext>
              </c:extLst>
            </c:dLbl>
            <c:dLbl>
              <c:idx val="12"/>
              <c:layout>
                <c:manualLayout>
                  <c:x val="0"/>
                  <c:y val="9.192906261310272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7F6-4D5C-924C-43C3E92C386D}"/>
                </c:ext>
              </c:extLst>
            </c:dLbl>
            <c:dLbl>
              <c:idx val="13"/>
              <c:layout>
                <c:manualLayout>
                  <c:x val="1.8966334755808468E-3"/>
                  <c:y val="3.1663239547286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3DD-426D-91C9-45B1C5D9341C}"/>
                </c:ext>
              </c:extLst>
            </c:dLbl>
            <c:dLbl>
              <c:idx val="14"/>
              <c:layout>
                <c:manualLayout>
                  <c:x val="0"/>
                  <c:y val="1.60875859572928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3DD-426D-91C9-45B1C5D9341C}"/>
                </c:ext>
              </c:extLst>
            </c:dLbl>
            <c:dLbl>
              <c:idx val="17"/>
              <c:layout>
                <c:manualLayout>
                  <c:x val="0"/>
                  <c:y val="1.14911328266377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3DD-426D-91C9-45B1C5D9341C}"/>
                </c:ext>
              </c:extLst>
            </c:dLbl>
            <c:dLbl>
              <c:idx val="18"/>
              <c:layout>
                <c:manualLayout>
                  <c:x val="0"/>
                  <c:y val="9.19290626131017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7F6-4D5C-924C-43C3E92C386D}"/>
                </c:ext>
              </c:extLst>
            </c:dLbl>
            <c:dLbl>
              <c:idx val="19"/>
              <c:layout>
                <c:manualLayout>
                  <c:x val="0"/>
                  <c:y val="9.19290626131017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7F6-4D5C-924C-43C3E92C386D}"/>
                </c:ext>
              </c:extLst>
            </c:dLbl>
            <c:dLbl>
              <c:idx val="20"/>
              <c:layout>
                <c:manualLayout>
                  <c:x val="0"/>
                  <c:y val="1.67876467670840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7F6-4D5C-924C-43C3E92C386D}"/>
                </c:ext>
              </c:extLst>
            </c:dLbl>
            <c:dLbl>
              <c:idx val="21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7F6-4D5C-924C-43C3E92C386D}"/>
                </c:ext>
              </c:extLst>
            </c:dLbl>
            <c:dLbl>
              <c:idx val="22"/>
              <c:layout>
                <c:manualLayout>
                  <c:x val="1.8966334755808468E-3"/>
                  <c:y val="2.05163526533705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7F6-4D5C-924C-43C3E92C386D}"/>
                </c:ext>
              </c:extLst>
            </c:dLbl>
            <c:dLbl>
              <c:idx val="26"/>
              <c:layout>
                <c:manualLayout>
                  <c:x val="1.0077939819671593E-16"/>
                  <c:y val="2.29822656532755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3DD-426D-91C9-45B1C5D9341C}"/>
                </c:ext>
              </c:extLst>
            </c:dLbl>
            <c:dLbl>
              <c:idx val="29"/>
              <c:layout>
                <c:manualLayout>
                  <c:x val="1.0077939819671593E-16"/>
                  <c:y val="1.83858125226203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3DD-426D-91C9-45B1C5D9341C}"/>
                </c:ext>
              </c:extLst>
            </c:dLbl>
            <c:dLbl>
              <c:idx val="30"/>
              <c:layout>
                <c:manualLayout>
                  <c:x val="0"/>
                  <c:y val="1.83858125226203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3DD-426D-91C9-45B1C5D9341C}"/>
                </c:ext>
              </c:extLst>
            </c:dLbl>
            <c:dLbl>
              <c:idx val="31"/>
              <c:layout>
                <c:manualLayout>
                  <c:x val="0"/>
                  <c:y val="-4.13680781758957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3DD-426D-91C9-45B1C5D9341C}"/>
                </c:ext>
              </c:extLst>
            </c:dLbl>
            <c:dLbl>
              <c:idx val="32"/>
              <c:layout>
                <c:manualLayout>
                  <c:x val="0"/>
                  <c:y val="-3.44733984799134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3DD-426D-91C9-45B1C5D9341C}"/>
                </c:ext>
              </c:extLst>
            </c:dLbl>
            <c:dLbl>
              <c:idx val="33"/>
              <c:layout>
                <c:manualLayout>
                  <c:x val="0"/>
                  <c:y val="-4.59645313065508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3DD-426D-91C9-45B1C5D9341C}"/>
                </c:ext>
              </c:extLst>
            </c:dLbl>
            <c:dLbl>
              <c:idx val="34"/>
              <c:layout>
                <c:manualLayout>
                  <c:x val="0"/>
                  <c:y val="-3.67716250452406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3DD-426D-91C9-45B1C5D9341C}"/>
                </c:ext>
              </c:extLst>
            </c:dLbl>
            <c:dLbl>
              <c:idx val="35"/>
              <c:layout>
                <c:manualLayout>
                  <c:x val="0"/>
                  <c:y val="5.97538906985163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7F6-4D5C-924C-43C3E92C386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EUR!$B$3:$AC$4</c:f>
              <c:multiLvlStrCache>
                <c:ptCount val="28"/>
                <c:lvl>
                  <c:pt idx="0">
                    <c:v>03</c:v>
                  </c:pt>
                  <c:pt idx="1">
                    <c:v>04</c:v>
                  </c:pt>
                  <c:pt idx="2">
                    <c:v>05</c:v>
                  </c:pt>
                  <c:pt idx="3">
                    <c:v>06</c:v>
                  </c:pt>
                  <c:pt idx="4">
                    <c:v>07</c:v>
                  </c:pt>
                  <c:pt idx="5">
                    <c:v>08</c:v>
                  </c:pt>
                  <c:pt idx="6">
                    <c:v>09</c:v>
                  </c:pt>
                  <c:pt idx="7">
                    <c:v>10</c:v>
                  </c:pt>
                  <c:pt idx="8">
                    <c:v>03</c:v>
                  </c:pt>
                  <c:pt idx="9">
                    <c:v>04</c:v>
                  </c:pt>
                  <c:pt idx="10">
                    <c:v>05</c:v>
                  </c:pt>
                  <c:pt idx="11">
                    <c:v>06</c:v>
                  </c:pt>
                  <c:pt idx="12">
                    <c:v>07</c:v>
                  </c:pt>
                  <c:pt idx="13">
                    <c:v>08</c:v>
                  </c:pt>
                  <c:pt idx="14">
                    <c:v>09</c:v>
                  </c:pt>
                  <c:pt idx="15">
                    <c:v>10</c:v>
                  </c:pt>
                  <c:pt idx="16">
                    <c:v>03</c:v>
                  </c:pt>
                  <c:pt idx="17">
                    <c:v>04</c:v>
                  </c:pt>
                  <c:pt idx="18">
                    <c:v>05</c:v>
                  </c:pt>
                  <c:pt idx="19">
                    <c:v>06</c:v>
                  </c:pt>
                  <c:pt idx="20">
                    <c:v>07</c:v>
                  </c:pt>
                  <c:pt idx="21">
                    <c:v>08</c:v>
                  </c:pt>
                  <c:pt idx="22">
                    <c:v>09</c:v>
                  </c:pt>
                  <c:pt idx="23">
                    <c:v>10</c:v>
                  </c:pt>
                  <c:pt idx="24">
                    <c:v>03</c:v>
                  </c:pt>
                  <c:pt idx="25">
                    <c:v>04</c:v>
                  </c:pt>
                  <c:pt idx="26">
                    <c:v>05</c:v>
                  </c:pt>
                  <c:pt idx="27">
                    <c:v>06</c:v>
                  </c:pt>
                </c:lvl>
                <c:lvl>
                  <c:pt idx="0">
                    <c:v>2016</c:v>
                  </c:pt>
                  <c:pt idx="8">
                    <c:v>2017</c:v>
                  </c:pt>
                  <c:pt idx="16">
                    <c:v>2018</c:v>
                  </c:pt>
                  <c:pt idx="24">
                    <c:v>2019</c:v>
                  </c:pt>
                </c:lvl>
              </c:multiLvlStrCache>
            </c:multiLvlStrRef>
          </c:cat>
          <c:val>
            <c:numRef>
              <c:f>EUR!$B$6:$AC$6</c:f>
              <c:numCache>
                <c:formatCode>0.00</c:formatCode>
                <c:ptCount val="28"/>
                <c:pt idx="0" formatCode="General">
                  <c:v>0.87000000000000066</c:v>
                </c:pt>
                <c:pt idx="1">
                  <c:v>1.1800000000000013</c:v>
                </c:pt>
                <c:pt idx="2" formatCode="General">
                  <c:v>1.1900000000000013</c:v>
                </c:pt>
                <c:pt idx="3">
                  <c:v>0.82000000000000062</c:v>
                </c:pt>
                <c:pt idx="4">
                  <c:v>0.53</c:v>
                </c:pt>
                <c:pt idx="5">
                  <c:v>0.5</c:v>
                </c:pt>
                <c:pt idx="6" formatCode="General">
                  <c:v>0.33000000000000046</c:v>
                </c:pt>
                <c:pt idx="7">
                  <c:v>0.4</c:v>
                </c:pt>
                <c:pt idx="8" formatCode="General">
                  <c:v>1.6700000000000013</c:v>
                </c:pt>
                <c:pt idx="9" formatCode="General">
                  <c:v>1.6800000000000013</c:v>
                </c:pt>
                <c:pt idx="10" formatCode="General">
                  <c:v>1.05</c:v>
                </c:pt>
                <c:pt idx="11" formatCode="General">
                  <c:v>0.51</c:v>
                </c:pt>
                <c:pt idx="12" formatCode="General">
                  <c:v>0.3200000000000004</c:v>
                </c:pt>
                <c:pt idx="13" formatCode="General">
                  <c:v>0.37000000000000033</c:v>
                </c:pt>
                <c:pt idx="14">
                  <c:v>0.23</c:v>
                </c:pt>
                <c:pt idx="15" formatCode="General">
                  <c:v>0.33000000000000046</c:v>
                </c:pt>
                <c:pt idx="16" formatCode="General">
                  <c:v>1.61</c:v>
                </c:pt>
                <c:pt idx="17" formatCode="General">
                  <c:v>0.97000000000000064</c:v>
                </c:pt>
                <c:pt idx="18" formatCode="General">
                  <c:v>0.76000000000000079</c:v>
                </c:pt>
                <c:pt idx="19" formatCode="General">
                  <c:v>0.81</c:v>
                </c:pt>
                <c:pt idx="20" formatCode="General">
                  <c:v>0.3200000000000004</c:v>
                </c:pt>
                <c:pt idx="21">
                  <c:v>0.2</c:v>
                </c:pt>
                <c:pt idx="22" formatCode="General">
                  <c:v>0.13</c:v>
                </c:pt>
                <c:pt idx="23" formatCode="General">
                  <c:v>0.33000000000000046</c:v>
                </c:pt>
                <c:pt idx="24" formatCode="General">
                  <c:v>1.84</c:v>
                </c:pt>
                <c:pt idx="25">
                  <c:v>1.43</c:v>
                </c:pt>
                <c:pt idx="26">
                  <c:v>0.60000000000000064</c:v>
                </c:pt>
                <c:pt idx="27">
                  <c:v>0.72000000000000064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E3DD-426D-91C9-45B1C5D9341C}"/>
            </c:ext>
          </c:extLst>
        </c:ser>
        <c:ser>
          <c:idx val="2"/>
          <c:order val="2"/>
          <c:tx>
            <c:strRef>
              <c:f>EUR!$A$7</c:f>
              <c:strCache>
                <c:ptCount val="1"/>
                <c:pt idx="0">
                  <c:v>PVM</c:v>
                </c:pt>
              </c:strCache>
            </c:strRef>
          </c:tx>
          <c:spPr>
            <a:solidFill>
              <a:srgbClr val="D9D9D9"/>
            </a:solidFill>
          </c:spPr>
          <c:dLbls>
            <c:dLbl>
              <c:idx val="2"/>
              <c:layout>
                <c:manualLayout>
                  <c:x val="2.748560792970629E-3"/>
                  <c:y val="-1.37893593919653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7F6-4D5C-924C-43C3E92C386D}"/>
                </c:ext>
              </c:extLst>
            </c:dLbl>
            <c:dLbl>
              <c:idx val="5"/>
              <c:layout>
                <c:manualLayout>
                  <c:x val="-2.6081987666890562E-17"/>
                  <c:y val="-9.192906261310102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97F6-4D5C-924C-43C3E92C386D}"/>
                </c:ext>
              </c:extLst>
            </c:dLbl>
            <c:dLbl>
              <c:idx val="6"/>
              <c:layout>
                <c:manualLayout>
                  <c:x val="0"/>
                  <c:y val="-2.06840390879478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7F6-4D5C-924C-43C3E92C386D}"/>
                </c:ext>
              </c:extLst>
            </c:dLbl>
            <c:dLbl>
              <c:idx val="12"/>
              <c:layout>
                <c:manualLayout>
                  <c:x val="0"/>
                  <c:y val="-1.14911328266377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97F6-4D5C-924C-43C3E92C386D}"/>
                </c:ext>
              </c:extLst>
            </c:dLbl>
            <c:dLbl>
              <c:idx val="13"/>
              <c:layout>
                <c:manualLayout>
                  <c:x val="5.0389699098358236E-17"/>
                  <c:y val="-2.98771263119798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E3DD-426D-91C9-45B1C5D9341C}"/>
                </c:ext>
              </c:extLst>
            </c:dLbl>
            <c:dLbl>
              <c:idx val="14"/>
              <c:layout>
                <c:manualLayout>
                  <c:x val="0"/>
                  <c:y val="-3.67716250452408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3DD-426D-91C9-45B1C5D9341C}"/>
                </c:ext>
              </c:extLst>
            </c:dLbl>
            <c:dLbl>
              <c:idx val="15"/>
              <c:layout>
                <c:manualLayout>
                  <c:x val="0"/>
                  <c:y val="-1.41542816702052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97F6-4D5C-924C-43C3E92C386D}"/>
                </c:ext>
              </c:extLst>
            </c:dLbl>
            <c:dLbl>
              <c:idx val="17"/>
              <c:layout>
                <c:manualLayout>
                  <c:x val="0"/>
                  <c:y val="-6.89467969598268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E3DD-426D-91C9-45B1C5D9341C}"/>
                </c:ext>
              </c:extLst>
            </c:dLbl>
            <c:dLbl>
              <c:idx val="20"/>
              <c:layout>
                <c:manualLayout>
                  <c:x val="0"/>
                  <c:y val="-1.14911328266378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97F6-4D5C-924C-43C3E92C386D}"/>
                </c:ext>
              </c:extLst>
            </c:dLbl>
            <c:dLbl>
              <c:idx val="21"/>
              <c:layout>
                <c:manualLayout>
                  <c:x val="0"/>
                  <c:y val="-3.1475110197212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97F6-4D5C-924C-43C3E92C386D}"/>
                </c:ext>
              </c:extLst>
            </c:dLbl>
            <c:dLbl>
              <c:idx val="22"/>
              <c:layout>
                <c:manualLayout>
                  <c:x val="-1.0821105474058405E-7"/>
                  <c:y val="-1.14913137893593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97F6-4D5C-924C-43C3E92C386D}"/>
                </c:ext>
              </c:extLst>
            </c:dLbl>
            <c:dLbl>
              <c:idx val="23"/>
              <c:layout>
                <c:manualLayout>
                  <c:x val="0"/>
                  <c:y val="-1.69851380042463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97F6-4D5C-924C-43C3E92C386D}"/>
                </c:ext>
              </c:extLst>
            </c:dLbl>
            <c:dLbl>
              <c:idx val="26"/>
              <c:layout>
                <c:manualLayout>
                  <c:x val="1.0077939819671593E-16"/>
                  <c:y val="-1.83858125226203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E3DD-426D-91C9-45B1C5D9341C}"/>
                </c:ext>
              </c:extLst>
            </c:dLbl>
            <c:dLbl>
              <c:idx val="29"/>
              <c:layout>
                <c:manualLayout>
                  <c:x val="1.0077939819671593E-16"/>
                  <c:y val="-1.83858125226203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E3DD-426D-91C9-45B1C5D9341C}"/>
                </c:ext>
              </c:extLst>
            </c:dLbl>
            <c:dLbl>
              <c:idx val="30"/>
              <c:layout>
                <c:manualLayout>
                  <c:x val="0"/>
                  <c:y val="-2.06840390879478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E3DD-426D-91C9-45B1C5D9341C}"/>
                </c:ext>
              </c:extLst>
            </c:dLbl>
            <c:dLbl>
              <c:idx val="35"/>
              <c:layout>
                <c:manualLayout>
                  <c:x val="0"/>
                  <c:y val="-1.14913137893593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97F6-4D5C-924C-43C3E92C386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EUR!$B$3:$AC$4</c:f>
              <c:multiLvlStrCache>
                <c:ptCount val="28"/>
                <c:lvl>
                  <c:pt idx="0">
                    <c:v>03</c:v>
                  </c:pt>
                  <c:pt idx="1">
                    <c:v>04</c:v>
                  </c:pt>
                  <c:pt idx="2">
                    <c:v>05</c:v>
                  </c:pt>
                  <c:pt idx="3">
                    <c:v>06</c:v>
                  </c:pt>
                  <c:pt idx="4">
                    <c:v>07</c:v>
                  </c:pt>
                  <c:pt idx="5">
                    <c:v>08</c:v>
                  </c:pt>
                  <c:pt idx="6">
                    <c:v>09</c:v>
                  </c:pt>
                  <c:pt idx="7">
                    <c:v>10</c:v>
                  </c:pt>
                  <c:pt idx="8">
                    <c:v>03</c:v>
                  </c:pt>
                  <c:pt idx="9">
                    <c:v>04</c:v>
                  </c:pt>
                  <c:pt idx="10">
                    <c:v>05</c:v>
                  </c:pt>
                  <c:pt idx="11">
                    <c:v>06</c:v>
                  </c:pt>
                  <c:pt idx="12">
                    <c:v>07</c:v>
                  </c:pt>
                  <c:pt idx="13">
                    <c:v>08</c:v>
                  </c:pt>
                  <c:pt idx="14">
                    <c:v>09</c:v>
                  </c:pt>
                  <c:pt idx="15">
                    <c:v>10</c:v>
                  </c:pt>
                  <c:pt idx="16">
                    <c:v>03</c:v>
                  </c:pt>
                  <c:pt idx="17">
                    <c:v>04</c:v>
                  </c:pt>
                  <c:pt idx="18">
                    <c:v>05</c:v>
                  </c:pt>
                  <c:pt idx="19">
                    <c:v>06</c:v>
                  </c:pt>
                  <c:pt idx="20">
                    <c:v>07</c:v>
                  </c:pt>
                  <c:pt idx="21">
                    <c:v>08</c:v>
                  </c:pt>
                  <c:pt idx="22">
                    <c:v>09</c:v>
                  </c:pt>
                  <c:pt idx="23">
                    <c:v>10</c:v>
                  </c:pt>
                  <c:pt idx="24">
                    <c:v>03</c:v>
                  </c:pt>
                  <c:pt idx="25">
                    <c:v>04</c:v>
                  </c:pt>
                  <c:pt idx="26">
                    <c:v>05</c:v>
                  </c:pt>
                  <c:pt idx="27">
                    <c:v>06</c:v>
                  </c:pt>
                </c:lvl>
                <c:lvl>
                  <c:pt idx="0">
                    <c:v>2016</c:v>
                  </c:pt>
                  <c:pt idx="8">
                    <c:v>2017</c:v>
                  </c:pt>
                  <c:pt idx="16">
                    <c:v>2018</c:v>
                  </c:pt>
                  <c:pt idx="24">
                    <c:v>2019</c:v>
                  </c:pt>
                </c:lvl>
              </c:multiLvlStrCache>
            </c:multiLvlStrRef>
          </c:cat>
          <c:val>
            <c:numRef>
              <c:f>EUR!$B$7:$AC$7</c:f>
              <c:numCache>
                <c:formatCode>General</c:formatCode>
                <c:ptCount val="28"/>
                <c:pt idx="0">
                  <c:v>0.67000000000000093</c:v>
                </c:pt>
                <c:pt idx="1">
                  <c:v>0.66000000000000092</c:v>
                </c:pt>
                <c:pt idx="2">
                  <c:v>0.52</c:v>
                </c:pt>
                <c:pt idx="3">
                  <c:v>0.3200000000000004</c:v>
                </c:pt>
                <c:pt idx="4">
                  <c:v>0.22</c:v>
                </c:pt>
                <c:pt idx="5">
                  <c:v>0.18000000000000016</c:v>
                </c:pt>
                <c:pt idx="6">
                  <c:v>0.16</c:v>
                </c:pt>
                <c:pt idx="7">
                  <c:v>0.38000000000000039</c:v>
                </c:pt>
                <c:pt idx="8">
                  <c:v>0.65000000000000091</c:v>
                </c:pt>
                <c:pt idx="9">
                  <c:v>0.63000000000000078</c:v>
                </c:pt>
                <c:pt idx="10">
                  <c:v>0.42000000000000032</c:v>
                </c:pt>
                <c:pt idx="11">
                  <c:v>0.26</c:v>
                </c:pt>
                <c:pt idx="12">
                  <c:v>0.21000000000000016</c:v>
                </c:pt>
                <c:pt idx="13">
                  <c:v>0.18000000000000016</c:v>
                </c:pt>
                <c:pt idx="14" formatCode="0.00">
                  <c:v>0.18000000000000016</c:v>
                </c:pt>
                <c:pt idx="15" formatCode="0.00">
                  <c:v>0.30000000000000032</c:v>
                </c:pt>
                <c:pt idx="16">
                  <c:v>0.76000000000000079</c:v>
                </c:pt>
                <c:pt idx="17">
                  <c:v>0.53</c:v>
                </c:pt>
                <c:pt idx="18" formatCode="0.00">
                  <c:v>0.44</c:v>
                </c:pt>
                <c:pt idx="19">
                  <c:v>0.3200000000000004</c:v>
                </c:pt>
                <c:pt idx="20">
                  <c:v>0.18000000000000016</c:v>
                </c:pt>
                <c:pt idx="21" formatCode="0.00">
                  <c:v>0.14000000000000001</c:v>
                </c:pt>
                <c:pt idx="22">
                  <c:v>0.22</c:v>
                </c:pt>
                <c:pt idx="23">
                  <c:v>0.36000000000000032</c:v>
                </c:pt>
                <c:pt idx="24" formatCode="0.00">
                  <c:v>0.9</c:v>
                </c:pt>
                <c:pt idx="25">
                  <c:v>0.59</c:v>
                </c:pt>
                <c:pt idx="26">
                  <c:v>0.37000000000000033</c:v>
                </c:pt>
                <c:pt idx="27">
                  <c:v>0.3200000000000004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E3DD-426D-91C9-45B1C5D934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1849728"/>
        <c:axId val="121851264"/>
      </c:areaChart>
      <c:catAx>
        <c:axId val="1218497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21851264"/>
        <c:crosses val="autoZero"/>
        <c:auto val="1"/>
        <c:lblAlgn val="ctr"/>
        <c:lblOffset val="100"/>
        <c:noMultiLvlLbl val="0"/>
      </c:catAx>
      <c:valAx>
        <c:axId val="121851264"/>
        <c:scaling>
          <c:orientation val="minMax"/>
          <c:max val="5.2"/>
          <c:min val="0"/>
        </c:scaling>
        <c:delete val="0"/>
        <c:axPos val="l"/>
        <c:majorGridlines/>
        <c:numFmt formatCode="#,##0.00" sourceLinked="0"/>
        <c:majorTickMark val="none"/>
        <c:minorTickMark val="none"/>
        <c:tickLblPos val="nextTo"/>
        <c:crossAx val="121849728"/>
        <c:crosses val="autoZero"/>
        <c:crossBetween val="midCat"/>
        <c:majorUnit val="0.4"/>
      </c:valAx>
    </c:plotArea>
    <c:legend>
      <c:legendPos val="b"/>
      <c:layout>
        <c:manualLayout>
          <c:xMode val="edge"/>
          <c:yMode val="edge"/>
          <c:x val="0.10782311962583969"/>
          <c:y val="0.9284759319580167"/>
          <c:w val="0.77981852448635669"/>
          <c:h val="5.4461454940282684E-2"/>
        </c:manualLayout>
      </c:layout>
      <c:overlay val="0"/>
      <c:txPr>
        <a:bodyPr/>
        <a:lstStyle/>
        <a:p>
          <a:pPr>
            <a:defRPr sz="900"/>
          </a:pPr>
          <a:endParaRPr lang="lt-LT"/>
        </a:p>
      </c:txPr>
    </c:legend>
    <c:plotVisOnly val="1"/>
    <c:dispBlanksAs val="zero"/>
    <c:showDLblsOverMax val="0"/>
  </c:chart>
  <c:txPr>
    <a:bodyPr/>
    <a:lstStyle/>
    <a:p>
      <a:pPr>
        <a:defRPr sz="800">
          <a:latin typeface="Times New Roman" pitchFamily="18" charset="0"/>
          <a:cs typeface="Times New Roman" pitchFamily="18" charset="0"/>
        </a:defRPr>
      </a:pPr>
      <a:endParaRPr lang="lt-LT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/>
            </a:pPr>
            <a:r>
              <a:rPr lang="en-US"/>
              <a:t>Pomidor</a:t>
            </a:r>
            <a:r>
              <a:rPr lang="lt-LT"/>
              <a:t>ų mažmeninės kainos struktūra Lietuvoje 2016–2019 m., EUR/kg</a:t>
            </a:r>
            <a:endParaRPr lang="en-US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4.2884365666796515E-2"/>
          <c:y val="7.7393412956931543E-2"/>
          <c:w val="0.9398404174743249"/>
          <c:h val="0.76865580890336893"/>
        </c:manualLayout>
      </c:layout>
      <c:areaChart>
        <c:grouping val="stacked"/>
        <c:varyColors val="0"/>
        <c:ser>
          <c:idx val="0"/>
          <c:order val="0"/>
          <c:tx>
            <c:strRef>
              <c:f>EUR!$A$5</c:f>
              <c:strCache>
                <c:ptCount val="1"/>
                <c:pt idx="0">
                  <c:v>Augintojo dalis</c:v>
                </c:pt>
              </c:strCache>
            </c:strRef>
          </c:tx>
          <c:spPr>
            <a:solidFill>
              <a:srgbClr val="8EC3A7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EUR!$B$3:$AA$4</c:f>
              <c:multiLvlStrCache>
                <c:ptCount val="26"/>
                <c:lvl>
                  <c:pt idx="0">
                    <c:v>05</c:v>
                  </c:pt>
                  <c:pt idx="1">
                    <c:v>06</c:v>
                  </c:pt>
                  <c:pt idx="2">
                    <c:v>07</c:v>
                  </c:pt>
                  <c:pt idx="3">
                    <c:v>08</c:v>
                  </c:pt>
                  <c:pt idx="4">
                    <c:v>09</c:v>
                  </c:pt>
                  <c:pt idx="5">
                    <c:v>10</c:v>
                  </c:pt>
                  <c:pt idx="6">
                    <c:v>11</c:v>
                  </c:pt>
                  <c:pt idx="7">
                    <c:v>04</c:v>
                  </c:pt>
                  <c:pt idx="8">
                    <c:v>05</c:v>
                  </c:pt>
                  <c:pt idx="9">
                    <c:v>06</c:v>
                  </c:pt>
                  <c:pt idx="10">
                    <c:v>07</c:v>
                  </c:pt>
                  <c:pt idx="11">
                    <c:v>08</c:v>
                  </c:pt>
                  <c:pt idx="12">
                    <c:v>09</c:v>
                  </c:pt>
                  <c:pt idx="13">
                    <c:v>10</c:v>
                  </c:pt>
                  <c:pt idx="14">
                    <c:v>11</c:v>
                  </c:pt>
                  <c:pt idx="15">
                    <c:v>04</c:v>
                  </c:pt>
                  <c:pt idx="16">
                    <c:v>05</c:v>
                  </c:pt>
                  <c:pt idx="17">
                    <c:v>06</c:v>
                  </c:pt>
                  <c:pt idx="18">
                    <c:v>07</c:v>
                  </c:pt>
                  <c:pt idx="19">
                    <c:v>08</c:v>
                  </c:pt>
                  <c:pt idx="20">
                    <c:v>09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04</c:v>
                  </c:pt>
                  <c:pt idx="24">
                    <c:v>05</c:v>
                  </c:pt>
                  <c:pt idx="25">
                    <c:v>06</c:v>
                  </c:pt>
                </c:lvl>
                <c:lvl>
                  <c:pt idx="0">
                    <c:v>2016</c:v>
                  </c:pt>
                  <c:pt idx="7">
                    <c:v>2017</c:v>
                  </c:pt>
                  <c:pt idx="15">
                    <c:v>2018</c:v>
                  </c:pt>
                  <c:pt idx="23">
                    <c:v>2019</c:v>
                  </c:pt>
                </c:lvl>
              </c:multiLvlStrCache>
            </c:multiLvlStrRef>
          </c:cat>
          <c:val>
            <c:numRef>
              <c:f>EUR!$B$5:$AA$5</c:f>
              <c:numCache>
                <c:formatCode>General</c:formatCode>
                <c:ptCount val="26"/>
                <c:pt idx="0">
                  <c:v>1.49</c:v>
                </c:pt>
                <c:pt idx="1">
                  <c:v>0.75000000000000078</c:v>
                </c:pt>
                <c:pt idx="2">
                  <c:v>0.82000000000000062</c:v>
                </c:pt>
                <c:pt idx="3">
                  <c:v>0.56000000000000005</c:v>
                </c:pt>
                <c:pt idx="4">
                  <c:v>0.45</c:v>
                </c:pt>
                <c:pt idx="5">
                  <c:v>0.91</c:v>
                </c:pt>
                <c:pt idx="6">
                  <c:v>1.28</c:v>
                </c:pt>
                <c:pt idx="7">
                  <c:v>2.17</c:v>
                </c:pt>
                <c:pt idx="8">
                  <c:v>1.03</c:v>
                </c:pt>
                <c:pt idx="9">
                  <c:v>0.82000000000000062</c:v>
                </c:pt>
                <c:pt idx="10">
                  <c:v>0.79</c:v>
                </c:pt>
                <c:pt idx="11">
                  <c:v>0.62000000000000066</c:v>
                </c:pt>
                <c:pt idx="12" formatCode="0.00">
                  <c:v>0.59</c:v>
                </c:pt>
                <c:pt idx="13">
                  <c:v>0.89</c:v>
                </c:pt>
                <c:pt idx="14">
                  <c:v>1.22</c:v>
                </c:pt>
                <c:pt idx="15">
                  <c:v>2.3899999999999997</c:v>
                </c:pt>
                <c:pt idx="16">
                  <c:v>1.1299999999999986</c:v>
                </c:pt>
                <c:pt idx="17">
                  <c:v>0.76000000000000079</c:v>
                </c:pt>
                <c:pt idx="18">
                  <c:v>0.54</c:v>
                </c:pt>
                <c:pt idx="19">
                  <c:v>0.3900000000000004</c:v>
                </c:pt>
                <c:pt idx="20">
                  <c:v>0.95000000000000062</c:v>
                </c:pt>
                <c:pt idx="21" formatCode="0.00">
                  <c:v>1.3800000000000001</c:v>
                </c:pt>
                <c:pt idx="22" formatCode="0.00">
                  <c:v>1</c:v>
                </c:pt>
                <c:pt idx="23" formatCode="0.00">
                  <c:v>1.85</c:v>
                </c:pt>
                <c:pt idx="24" formatCode="0.00">
                  <c:v>1.22</c:v>
                </c:pt>
                <c:pt idx="25" formatCode="0.00">
                  <c:v>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DD-426D-91C9-45B1C5D9341C}"/>
            </c:ext>
          </c:extLst>
        </c:ser>
        <c:ser>
          <c:idx val="1"/>
          <c:order val="1"/>
          <c:tx>
            <c:strRef>
              <c:f>EUR!$A$6</c:f>
              <c:strCache>
                <c:ptCount val="1"/>
                <c:pt idx="0">
                  <c:v>Mažmeninės prekybos dalis</c:v>
                </c:pt>
              </c:strCache>
            </c:strRef>
          </c:tx>
          <c:spPr>
            <a:solidFill>
              <a:srgbClr val="F5CD64"/>
            </a:solidFill>
          </c:spPr>
          <c:dLbls>
            <c:dLbl>
              <c:idx val="2"/>
              <c:layout>
                <c:manualLayout>
                  <c:x val="0"/>
                  <c:y val="6.89467969598266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FD6-4982-B963-F96041F7148B}"/>
                </c:ext>
              </c:extLst>
            </c:dLbl>
            <c:dLbl>
              <c:idx val="5"/>
              <c:layout>
                <c:manualLayout>
                  <c:x val="-2.6081987666890531E-17"/>
                  <c:y val="9.19290626131017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FD6-4982-B963-F96041F7148B}"/>
                </c:ext>
              </c:extLst>
            </c:dLbl>
            <c:dLbl>
              <c:idx val="6"/>
              <c:layout>
                <c:manualLayout>
                  <c:x val="-1.4226703073583979E-3"/>
                  <c:y val="2.29822656532756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FD6-4982-B963-F96041F7148B}"/>
                </c:ext>
              </c:extLst>
            </c:dLbl>
            <c:dLbl>
              <c:idx val="12"/>
              <c:layout>
                <c:manualLayout>
                  <c:x val="0"/>
                  <c:y val="9.192906261310272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FD6-4982-B963-F96041F7148B}"/>
                </c:ext>
              </c:extLst>
            </c:dLbl>
            <c:dLbl>
              <c:idx val="13"/>
              <c:layout>
                <c:manualLayout>
                  <c:x val="5.0389699098358187E-17"/>
                  <c:y val="2.29822656532755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3DD-426D-91C9-45B1C5D9341C}"/>
                </c:ext>
              </c:extLst>
            </c:dLbl>
            <c:dLbl>
              <c:idx val="14"/>
              <c:layout>
                <c:manualLayout>
                  <c:x val="0"/>
                  <c:y val="1.60875859572928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3DD-426D-91C9-45B1C5D9341C}"/>
                </c:ext>
              </c:extLst>
            </c:dLbl>
            <c:dLbl>
              <c:idx val="17"/>
              <c:layout>
                <c:manualLayout>
                  <c:x val="0"/>
                  <c:y val="1.14911328266377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3DD-426D-91C9-45B1C5D9341C}"/>
                </c:ext>
              </c:extLst>
            </c:dLbl>
            <c:dLbl>
              <c:idx val="18"/>
              <c:layout>
                <c:manualLayout>
                  <c:x val="0"/>
                  <c:y val="9.19290626131017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FD6-4982-B963-F96041F7148B}"/>
                </c:ext>
              </c:extLst>
            </c:dLbl>
            <c:dLbl>
              <c:idx val="19"/>
              <c:layout>
                <c:manualLayout>
                  <c:x val="0"/>
                  <c:y val="9.19290626131017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FD6-4982-B963-F96041F7148B}"/>
                </c:ext>
              </c:extLst>
            </c:dLbl>
            <c:dLbl>
              <c:idx val="20"/>
              <c:layout>
                <c:manualLayout>
                  <c:x val="0"/>
                  <c:y val="2.52804922186029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FD6-4982-B963-F96041F7148B}"/>
                </c:ext>
              </c:extLst>
            </c:dLbl>
            <c:dLbl>
              <c:idx val="21"/>
              <c:layout>
                <c:manualLayout>
                  <c:x val="0"/>
                  <c:y val="6.89467969598266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FD6-4982-B963-F96041F7148B}"/>
                </c:ext>
              </c:extLst>
            </c:dLbl>
            <c:dLbl>
              <c:idx val="26"/>
              <c:layout>
                <c:manualLayout>
                  <c:x val="1.0077939819671587E-16"/>
                  <c:y val="2.29822656532755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3DD-426D-91C9-45B1C5D9341C}"/>
                </c:ext>
              </c:extLst>
            </c:dLbl>
            <c:dLbl>
              <c:idx val="29"/>
              <c:layout>
                <c:manualLayout>
                  <c:x val="1.0077939819671587E-16"/>
                  <c:y val="1.83858125226203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3DD-426D-91C9-45B1C5D9341C}"/>
                </c:ext>
              </c:extLst>
            </c:dLbl>
            <c:dLbl>
              <c:idx val="30"/>
              <c:layout>
                <c:manualLayout>
                  <c:x val="0"/>
                  <c:y val="1.83858125226203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3DD-426D-91C9-45B1C5D9341C}"/>
                </c:ext>
              </c:extLst>
            </c:dLbl>
            <c:dLbl>
              <c:idx val="31"/>
              <c:layout>
                <c:manualLayout>
                  <c:x val="0"/>
                  <c:y val="-4.13680781758957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3DD-426D-91C9-45B1C5D9341C}"/>
                </c:ext>
              </c:extLst>
            </c:dLbl>
            <c:dLbl>
              <c:idx val="32"/>
              <c:layout>
                <c:manualLayout>
                  <c:x val="0"/>
                  <c:y val="-3.44733984799134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3DD-426D-91C9-45B1C5D9341C}"/>
                </c:ext>
              </c:extLst>
            </c:dLbl>
            <c:dLbl>
              <c:idx val="33"/>
              <c:layout>
                <c:manualLayout>
                  <c:x val="0"/>
                  <c:y val="-4.59645313065508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3DD-426D-91C9-45B1C5D9341C}"/>
                </c:ext>
              </c:extLst>
            </c:dLbl>
            <c:dLbl>
              <c:idx val="34"/>
              <c:layout>
                <c:manualLayout>
                  <c:x val="0"/>
                  <c:y val="-3.67716250452406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3DD-426D-91C9-45B1C5D9341C}"/>
                </c:ext>
              </c:extLst>
            </c:dLbl>
            <c:dLbl>
              <c:idx val="35"/>
              <c:layout>
                <c:manualLayout>
                  <c:x val="0"/>
                  <c:y val="5.97538906985163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FD6-4982-B963-F96041F7148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EUR!$B$3:$AA$4</c:f>
              <c:multiLvlStrCache>
                <c:ptCount val="26"/>
                <c:lvl>
                  <c:pt idx="0">
                    <c:v>05</c:v>
                  </c:pt>
                  <c:pt idx="1">
                    <c:v>06</c:v>
                  </c:pt>
                  <c:pt idx="2">
                    <c:v>07</c:v>
                  </c:pt>
                  <c:pt idx="3">
                    <c:v>08</c:v>
                  </c:pt>
                  <c:pt idx="4">
                    <c:v>09</c:v>
                  </c:pt>
                  <c:pt idx="5">
                    <c:v>10</c:v>
                  </c:pt>
                  <c:pt idx="6">
                    <c:v>11</c:v>
                  </c:pt>
                  <c:pt idx="7">
                    <c:v>04</c:v>
                  </c:pt>
                  <c:pt idx="8">
                    <c:v>05</c:v>
                  </c:pt>
                  <c:pt idx="9">
                    <c:v>06</c:v>
                  </c:pt>
                  <c:pt idx="10">
                    <c:v>07</c:v>
                  </c:pt>
                  <c:pt idx="11">
                    <c:v>08</c:v>
                  </c:pt>
                  <c:pt idx="12">
                    <c:v>09</c:v>
                  </c:pt>
                  <c:pt idx="13">
                    <c:v>10</c:v>
                  </c:pt>
                  <c:pt idx="14">
                    <c:v>11</c:v>
                  </c:pt>
                  <c:pt idx="15">
                    <c:v>04</c:v>
                  </c:pt>
                  <c:pt idx="16">
                    <c:v>05</c:v>
                  </c:pt>
                  <c:pt idx="17">
                    <c:v>06</c:v>
                  </c:pt>
                  <c:pt idx="18">
                    <c:v>07</c:v>
                  </c:pt>
                  <c:pt idx="19">
                    <c:v>08</c:v>
                  </c:pt>
                  <c:pt idx="20">
                    <c:v>09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04</c:v>
                  </c:pt>
                  <c:pt idx="24">
                    <c:v>05</c:v>
                  </c:pt>
                  <c:pt idx="25">
                    <c:v>06</c:v>
                  </c:pt>
                </c:lvl>
                <c:lvl>
                  <c:pt idx="0">
                    <c:v>2016</c:v>
                  </c:pt>
                  <c:pt idx="7">
                    <c:v>2017</c:v>
                  </c:pt>
                  <c:pt idx="15">
                    <c:v>2018</c:v>
                  </c:pt>
                  <c:pt idx="23">
                    <c:v>2019</c:v>
                  </c:pt>
                </c:lvl>
              </c:multiLvlStrCache>
            </c:multiLvlStrRef>
          </c:cat>
          <c:val>
            <c:numRef>
              <c:f>EUR!$B$6:$AA$6</c:f>
              <c:numCache>
                <c:formatCode>0.00</c:formatCode>
                <c:ptCount val="26"/>
                <c:pt idx="0" formatCode="General">
                  <c:v>1.71</c:v>
                </c:pt>
                <c:pt idx="1">
                  <c:v>1.1000000000000001</c:v>
                </c:pt>
                <c:pt idx="2" formatCode="General">
                  <c:v>0.18000000000000016</c:v>
                </c:pt>
                <c:pt idx="3">
                  <c:v>0.5</c:v>
                </c:pt>
                <c:pt idx="4">
                  <c:v>0.58000000000000007</c:v>
                </c:pt>
                <c:pt idx="5">
                  <c:v>0.15000000000000016</c:v>
                </c:pt>
                <c:pt idx="6" formatCode="General">
                  <c:v>-0.17</c:v>
                </c:pt>
                <c:pt idx="7" formatCode="General">
                  <c:v>1.21</c:v>
                </c:pt>
                <c:pt idx="8" formatCode="General">
                  <c:v>1.1800000000000013</c:v>
                </c:pt>
                <c:pt idx="9" formatCode="General">
                  <c:v>0.38000000000000039</c:v>
                </c:pt>
                <c:pt idx="10" formatCode="General">
                  <c:v>0.24000000000000016</c:v>
                </c:pt>
                <c:pt idx="11" formatCode="General">
                  <c:v>0.35000000000000031</c:v>
                </c:pt>
                <c:pt idx="12" formatCode="General">
                  <c:v>0.19</c:v>
                </c:pt>
                <c:pt idx="13">
                  <c:v>6.0000000000000032E-2</c:v>
                </c:pt>
                <c:pt idx="14" formatCode="General">
                  <c:v>-7.0000000000000021E-2</c:v>
                </c:pt>
                <c:pt idx="15" formatCode="General">
                  <c:v>0.53</c:v>
                </c:pt>
                <c:pt idx="16" formatCode="General">
                  <c:v>0.67000000000000093</c:v>
                </c:pt>
                <c:pt idx="17" formatCode="General">
                  <c:v>0.68</c:v>
                </c:pt>
                <c:pt idx="18" formatCode="General">
                  <c:v>0.28000000000000008</c:v>
                </c:pt>
                <c:pt idx="19" formatCode="General">
                  <c:v>0.29000000000000031</c:v>
                </c:pt>
                <c:pt idx="20" formatCode="General">
                  <c:v>1.0000000000000005E-2</c:v>
                </c:pt>
                <c:pt idx="21" formatCode="General">
                  <c:v>0</c:v>
                </c:pt>
                <c:pt idx="22" formatCode="General">
                  <c:v>0.31000000000000033</c:v>
                </c:pt>
                <c:pt idx="23">
                  <c:v>1.1800000000000013</c:v>
                </c:pt>
                <c:pt idx="24" formatCode="General">
                  <c:v>0.86000000000000065</c:v>
                </c:pt>
                <c:pt idx="25">
                  <c:v>0.59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E3DD-426D-91C9-45B1C5D9341C}"/>
            </c:ext>
          </c:extLst>
        </c:ser>
        <c:ser>
          <c:idx val="2"/>
          <c:order val="2"/>
          <c:tx>
            <c:strRef>
              <c:f>EUR!$A$7</c:f>
              <c:strCache>
                <c:ptCount val="1"/>
                <c:pt idx="0">
                  <c:v>PVM dalis</c:v>
                </c:pt>
              </c:strCache>
            </c:strRef>
          </c:tx>
          <c:spPr>
            <a:solidFill>
              <a:srgbClr val="D9D9D9"/>
            </a:solidFill>
          </c:spPr>
          <c:dLbls>
            <c:dLbl>
              <c:idx val="2"/>
              <c:layout>
                <c:manualLayout>
                  <c:x val="2.7485607929706277E-3"/>
                  <c:y val="-1.37893593919653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FD6-4982-B963-F96041F7148B}"/>
                </c:ext>
              </c:extLst>
            </c:dLbl>
            <c:dLbl>
              <c:idx val="5"/>
              <c:layout>
                <c:manualLayout>
                  <c:x val="-2.6081987666890531E-17"/>
                  <c:y val="-9.192906261310102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FD6-4982-B963-F96041F7148B}"/>
                </c:ext>
              </c:extLst>
            </c:dLbl>
            <c:dLbl>
              <c:idx val="6"/>
              <c:layout>
                <c:manualLayout>
                  <c:x val="0"/>
                  <c:y val="-2.06840390879478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FD6-4982-B963-F96041F7148B}"/>
                </c:ext>
              </c:extLst>
            </c:dLbl>
            <c:dLbl>
              <c:idx val="12"/>
              <c:layout>
                <c:manualLayout>
                  <c:x val="0"/>
                  <c:y val="-1.14911328266377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EFD6-4982-B963-F96041F7148B}"/>
                </c:ext>
              </c:extLst>
            </c:dLbl>
            <c:dLbl>
              <c:idx val="13"/>
              <c:layout>
                <c:manualLayout>
                  <c:x val="5.0389699098358187E-17"/>
                  <c:y val="-2.98771263119798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E3DD-426D-91C9-45B1C5D9341C}"/>
                </c:ext>
              </c:extLst>
            </c:dLbl>
            <c:dLbl>
              <c:idx val="14"/>
              <c:layout>
                <c:manualLayout>
                  <c:x val="0"/>
                  <c:y val="-3.67716250452408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3DD-426D-91C9-45B1C5D9341C}"/>
                </c:ext>
              </c:extLst>
            </c:dLbl>
            <c:dLbl>
              <c:idx val="17"/>
              <c:layout>
                <c:manualLayout>
                  <c:x val="0"/>
                  <c:y val="-6.89467969598267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E3DD-426D-91C9-45B1C5D9341C}"/>
                </c:ext>
              </c:extLst>
            </c:dLbl>
            <c:dLbl>
              <c:idx val="20"/>
              <c:layout>
                <c:manualLayout>
                  <c:x val="0"/>
                  <c:y val="-1.14911328266378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FD6-4982-B963-F96041F7148B}"/>
                </c:ext>
              </c:extLst>
            </c:dLbl>
            <c:dLbl>
              <c:idx val="21"/>
              <c:layout>
                <c:manualLayout>
                  <c:x val="0"/>
                  <c:y val="-6.89467969598266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EFD6-4982-B963-F96041F7148B}"/>
                </c:ext>
              </c:extLst>
            </c:dLbl>
            <c:dLbl>
              <c:idx val="26"/>
              <c:layout>
                <c:manualLayout>
                  <c:x val="1.0077939819671587E-16"/>
                  <c:y val="-1.83858125226203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E3DD-426D-91C9-45B1C5D9341C}"/>
                </c:ext>
              </c:extLst>
            </c:dLbl>
            <c:dLbl>
              <c:idx val="29"/>
              <c:layout>
                <c:manualLayout>
                  <c:x val="1.0077939819671587E-16"/>
                  <c:y val="-1.83858125226203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E3DD-426D-91C9-45B1C5D9341C}"/>
                </c:ext>
              </c:extLst>
            </c:dLbl>
            <c:dLbl>
              <c:idx val="30"/>
              <c:layout>
                <c:manualLayout>
                  <c:x val="0"/>
                  <c:y val="-2.06840390879478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E3DD-426D-91C9-45B1C5D9341C}"/>
                </c:ext>
              </c:extLst>
            </c:dLbl>
            <c:dLbl>
              <c:idx val="35"/>
              <c:layout>
                <c:manualLayout>
                  <c:x val="0"/>
                  <c:y val="-1.14913137893593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EFD6-4982-B963-F96041F7148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EUR!$B$3:$AA$4</c:f>
              <c:multiLvlStrCache>
                <c:ptCount val="26"/>
                <c:lvl>
                  <c:pt idx="0">
                    <c:v>05</c:v>
                  </c:pt>
                  <c:pt idx="1">
                    <c:v>06</c:v>
                  </c:pt>
                  <c:pt idx="2">
                    <c:v>07</c:v>
                  </c:pt>
                  <c:pt idx="3">
                    <c:v>08</c:v>
                  </c:pt>
                  <c:pt idx="4">
                    <c:v>09</c:v>
                  </c:pt>
                  <c:pt idx="5">
                    <c:v>10</c:v>
                  </c:pt>
                  <c:pt idx="6">
                    <c:v>11</c:v>
                  </c:pt>
                  <c:pt idx="7">
                    <c:v>04</c:v>
                  </c:pt>
                  <c:pt idx="8">
                    <c:v>05</c:v>
                  </c:pt>
                  <c:pt idx="9">
                    <c:v>06</c:v>
                  </c:pt>
                  <c:pt idx="10">
                    <c:v>07</c:v>
                  </c:pt>
                  <c:pt idx="11">
                    <c:v>08</c:v>
                  </c:pt>
                  <c:pt idx="12">
                    <c:v>09</c:v>
                  </c:pt>
                  <c:pt idx="13">
                    <c:v>10</c:v>
                  </c:pt>
                  <c:pt idx="14">
                    <c:v>11</c:v>
                  </c:pt>
                  <c:pt idx="15">
                    <c:v>04</c:v>
                  </c:pt>
                  <c:pt idx="16">
                    <c:v>05</c:v>
                  </c:pt>
                  <c:pt idx="17">
                    <c:v>06</c:v>
                  </c:pt>
                  <c:pt idx="18">
                    <c:v>07</c:v>
                  </c:pt>
                  <c:pt idx="19">
                    <c:v>08</c:v>
                  </c:pt>
                  <c:pt idx="20">
                    <c:v>09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04</c:v>
                  </c:pt>
                  <c:pt idx="24">
                    <c:v>05</c:v>
                  </c:pt>
                  <c:pt idx="25">
                    <c:v>06</c:v>
                  </c:pt>
                </c:lvl>
                <c:lvl>
                  <c:pt idx="0">
                    <c:v>2016</c:v>
                  </c:pt>
                  <c:pt idx="7">
                    <c:v>2017</c:v>
                  </c:pt>
                  <c:pt idx="15">
                    <c:v>2018</c:v>
                  </c:pt>
                  <c:pt idx="23">
                    <c:v>2019</c:v>
                  </c:pt>
                </c:lvl>
              </c:multiLvlStrCache>
            </c:multiLvlStrRef>
          </c:cat>
          <c:val>
            <c:numRef>
              <c:f>EUR!$B$7:$AA$7</c:f>
              <c:numCache>
                <c:formatCode>General</c:formatCode>
                <c:ptCount val="26"/>
                <c:pt idx="0">
                  <c:v>0.67000000000000093</c:v>
                </c:pt>
                <c:pt idx="1">
                  <c:v>0.3900000000000004</c:v>
                </c:pt>
                <c:pt idx="2">
                  <c:v>0.21000000000000016</c:v>
                </c:pt>
                <c:pt idx="3">
                  <c:v>0.22</c:v>
                </c:pt>
                <c:pt idx="4">
                  <c:v>0.21000000000000016</c:v>
                </c:pt>
                <c:pt idx="5">
                  <c:v>0.22</c:v>
                </c:pt>
                <c:pt idx="6">
                  <c:v>0.24000000000000016</c:v>
                </c:pt>
                <c:pt idx="7">
                  <c:v>0.71000000000000063</c:v>
                </c:pt>
                <c:pt idx="8">
                  <c:v>0.46</c:v>
                </c:pt>
                <c:pt idx="9">
                  <c:v>0.25</c:v>
                </c:pt>
                <c:pt idx="10">
                  <c:v>0.22</c:v>
                </c:pt>
                <c:pt idx="11">
                  <c:v>0.21000000000000016</c:v>
                </c:pt>
                <c:pt idx="12">
                  <c:v>0.16</c:v>
                </c:pt>
                <c:pt idx="13" formatCode="0.00">
                  <c:v>0.2</c:v>
                </c:pt>
                <c:pt idx="14">
                  <c:v>0.24000000000000016</c:v>
                </c:pt>
                <c:pt idx="15">
                  <c:v>0.62000000000000066</c:v>
                </c:pt>
                <c:pt idx="16">
                  <c:v>0.38000000000000039</c:v>
                </c:pt>
                <c:pt idx="17" formatCode="0.00">
                  <c:v>0.30000000000000032</c:v>
                </c:pt>
                <c:pt idx="18">
                  <c:v>0.17</c:v>
                </c:pt>
                <c:pt idx="19">
                  <c:v>0.14000000000000001</c:v>
                </c:pt>
                <c:pt idx="20" formatCode="0.00">
                  <c:v>0.2</c:v>
                </c:pt>
                <c:pt idx="21">
                  <c:v>0.29000000000000031</c:v>
                </c:pt>
                <c:pt idx="22">
                  <c:v>0.28000000000000008</c:v>
                </c:pt>
                <c:pt idx="23">
                  <c:v>0.63000000000000078</c:v>
                </c:pt>
                <c:pt idx="24">
                  <c:v>0.43000000000000033</c:v>
                </c:pt>
                <c:pt idx="25">
                  <c:v>0.29000000000000031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E3DD-426D-91C9-45B1C5D934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1987840"/>
        <c:axId val="121989376"/>
      </c:areaChart>
      <c:catAx>
        <c:axId val="1219878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21989376"/>
        <c:crosses val="autoZero"/>
        <c:auto val="1"/>
        <c:lblAlgn val="ctr"/>
        <c:lblOffset val="100"/>
        <c:noMultiLvlLbl val="0"/>
      </c:catAx>
      <c:valAx>
        <c:axId val="121989376"/>
        <c:scaling>
          <c:orientation val="minMax"/>
          <c:max val="4"/>
          <c:min val="0"/>
        </c:scaling>
        <c:delete val="0"/>
        <c:axPos val="l"/>
        <c:majorGridlines/>
        <c:numFmt formatCode="#,##0.00" sourceLinked="0"/>
        <c:majorTickMark val="none"/>
        <c:minorTickMark val="none"/>
        <c:tickLblPos val="nextTo"/>
        <c:crossAx val="121987840"/>
        <c:crosses val="autoZero"/>
        <c:crossBetween val="midCat"/>
        <c:majorUnit val="0.4"/>
      </c:valAx>
    </c:plotArea>
    <c:legend>
      <c:legendPos val="b"/>
      <c:layout>
        <c:manualLayout>
          <c:xMode val="edge"/>
          <c:yMode val="edge"/>
          <c:x val="0.10782311962583969"/>
          <c:y val="0.9284759319580167"/>
          <c:w val="0.77981852448635669"/>
          <c:h val="5.4461454940282657E-2"/>
        </c:manualLayout>
      </c:layout>
      <c:overlay val="0"/>
      <c:txPr>
        <a:bodyPr/>
        <a:lstStyle/>
        <a:p>
          <a:pPr>
            <a:defRPr sz="900"/>
          </a:pPr>
          <a:endParaRPr lang="lt-LT"/>
        </a:p>
      </c:txPr>
    </c:legend>
    <c:plotVisOnly val="1"/>
    <c:dispBlanksAs val="zero"/>
    <c:showDLblsOverMax val="0"/>
  </c:chart>
  <c:txPr>
    <a:bodyPr/>
    <a:lstStyle/>
    <a:p>
      <a:pPr>
        <a:defRPr sz="800">
          <a:latin typeface="Times New Roman" pitchFamily="18" charset="0"/>
          <a:cs typeface="Times New Roman" pitchFamily="18" charset="0"/>
        </a:defRPr>
      </a:pPr>
      <a:endParaRPr lang="lt-LT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6D646-A7CC-4C85-B9AB-182991BB3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14</Pages>
  <Words>8563</Words>
  <Characters>4882</Characters>
  <Application>Microsoft Office Word</Application>
  <DocSecurity>0</DocSecurity>
  <Lines>40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Rūta Savickienė</dc:creator>
  <cp:lastModifiedBy>Aleksandras Savilionis</cp:lastModifiedBy>
  <cp:revision>70</cp:revision>
  <cp:lastPrinted>2019-02-12T07:40:00Z</cp:lastPrinted>
  <dcterms:created xsi:type="dcterms:W3CDTF">2019-07-24T12:35:00Z</dcterms:created>
  <dcterms:modified xsi:type="dcterms:W3CDTF">2019-07-31T11:37:00Z</dcterms:modified>
</cp:coreProperties>
</file>