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before="0" w:line="281.7391304347826" w:lineRule="auto"/>
        <w:rPr>
          <w:color w:val="222222"/>
          <w:sz w:val="33"/>
          <w:szCs w:val="33"/>
          <w:highlight w:val="white"/>
        </w:rPr>
      </w:pPr>
      <w:bookmarkStart w:colFirst="0" w:colLast="0" w:name="_doyk6ra2kjkk" w:id="0"/>
      <w:bookmarkEnd w:id="0"/>
      <w:r w:rsidDel="00000000" w:rsidR="00000000" w:rsidRPr="00000000">
        <w:rPr>
          <w:color w:val="222222"/>
          <w:sz w:val="33"/>
          <w:szCs w:val="33"/>
          <w:highlight w:val="white"/>
          <w:rtl w:val="0"/>
        </w:rPr>
        <w:t xml:space="preserve">2021 m. balandžio mėn. Lietuvos įmonėse šiek nežymiai padidėjo paukščių skerdimas ir paukštienos gamyba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ŽŪIKVC (LŽŪMPRIS) duomenimis, 2021 m. balandžio mėn. Lietuvos įmonėse buvo paskersta 3,64 mln. paukščių ir pa-gaminta 6 680,29 t paukštienos skerdenų. Paukščių skerdimų skaičius balandžio mėn., palyginti su kovo mėn., padidėjo 0,55 proc., tačiau išliko 20,09 proc. mažesnis nei prieš metus. Analizuojamu laikotarpiu buvo paskersta 3,00 mln. vnt. broilerių – 6,99 proc. daugiau nei kovą, tačiau 19,16 proc. mažiau nei 2020 m. balandį. Kalakutų skerdimai 2021 m. balandžio mėn. sudarė 20,869 tūkst. vnt. – 18,88 proc. daugiau nei kovą ir 2,3 karto daugiau nei tuo pačiu praėjusių metų laikotarpiu.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Vertinant pagal skerdenų svorį, 2021 m. balandžio mėn. buvo pagaminta 6 680,29 t paukštienos – 5,66 proc. daugiau nei kovą, tačiau 20,22 proc. mažiau nei prieš metus. Broilerių skerdenų gamyba 2021 m. balandžio mėn., palyginti su kovo mėn., padidėjo 6,13 proc. (iki 6 441,57 t), o, palyginti su 2020 m. balandžio mėn., – 21,06 proc.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ŽŪIKVC (LŽŪMPRIS) duomenimis, per keturias 2021 m. balandžio mėn. savaites Lietuvos rinkoje atvėsintų viščiukų broilerių skerdenų buvo parduota 29,92 proc., o krūtinėlių filė – 10,67 proc. mažiau nei kovo mėn. Viščiukų broilerių skerdenų vidutinė didmeninė kaina analizuojamu laikotarpiu padidėjo 1,44 proc., o krūtinėlių filė – 3,43 proc.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ŽŪIKVC (LŽŪMPRIS)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lef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center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