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hay9p01o8cs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gruodžio mėn. Lietuvoje šviežiam vartojimui ir perdirbimui bulvių ir daržovių buvo supirkta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iš Lietuvos augintojų didmeninės ir mažmeninės prekybos ir kitose įmonėse 2019 m. gruodžio mėn., palyginti su 2018 m. atitinkamu laikotarpiu, supirkta 9,77 proc. daugiau, t. y. 3 227,947 t. Perdirbti skirtų bulvių supirkta 9,53 proc. daugiau – 559,321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šviežias vartoti, 2019 m. gruodžio mėn., palyginti su 2018 m. gruodžio mėn., supirkta 11,42 proc. daugiau, t. y. 4 446,980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3,24 karto (iki 371,886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61,93 proc. (iki 34,454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salotų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51,00 proc. (iki 56,003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28,84 proc. (iki 1 149,674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12,71 proc. (iki 1 506,792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12,42 proc. (iki 29,907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9,39 proc. (iki 24,383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42,97 proc. (iki 284,821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12,26 proc. (iki 839,301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šviežius vartoti, 2019 m. gruodžio mėn., palyginti su 2018 m. atitinkamu laikotarpiu, supirkta 13,41 proc. mažiau (224,473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38,31 proc. mažiau (515,031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2019 m. gruodžio mėn., palyginti su 2018 m. gruodžio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16,54 proc. (iki 1 811,097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87,44 proc. (iki 76,812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18,83 proc. (iki 41,250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18,51 proc.(iki 1 603,470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29,07 proc. mažiau (88,237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