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y9kdktmyx3qf" w:id="0"/>
      <w:bookmarkEnd w:id="0"/>
      <w:r w:rsidDel="00000000" w:rsidR="00000000" w:rsidRPr="00000000">
        <w:rPr>
          <w:color w:val="222222"/>
          <w:sz w:val="33"/>
          <w:szCs w:val="33"/>
          <w:rtl w:val="0"/>
        </w:rPr>
        <w:t xml:space="preserve">2018 m. spalio mėn. Lietuvos įmonėse padidėjo paukštienos gamyba</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ŽŪIKVC (LŽŪMPRIS) duomenimis, 2018 m. spalio mėn. Lietuvos įmonėse buvo paskersta</w:t>
        <w:br w:type="textWrapping"/>
        <w:t xml:space="preserve">5,37 mln. paukščių ir pagaminta 10,145 tūkst. t paukštienos skerdenų. Paukščių skerdimų skaičius 2018 m. spalio mėn., palyginti su rugsėju, padidėjo 17,8 proc., tačiau buvo 3,1 proc. mažesnis nei 2017 m. spalio mėn. Iš to skaičiaus broilerių skerdimai analizuojamu laikotarpiu sudarė 5,24 mln. vnt. – 2,9 proc. daugiau nei</w:t>
        <w:br w:type="textWrapping"/>
        <w:t xml:space="preserve">2017 m. spalio mėn. Kalakutų skerdimai analizuojamu laikotarpiu sudarė 46,065 tūkst. vnt. – 7,8 proc. daugiau nei rugsėjo mėn., tačiau 0,3 proc. mažiau nei 2017 m. spalio mėn.</w:t>
        <w:br w:type="textWrapping"/>
        <w:t xml:space="preserve">Paukštienos gamyba, vertinant pagal skerdenų svorį, 2018 m. spalio mėn. sudarė 10,145 tūkst. t – 18 proc. daugiau nei rugsėjo mėn., tačiau 4,7 proc. mažiau nei prieš metus. Iš to skaičiaus broilerių skerdenų gamyba spalio mėn., palyginti su rugsėju, padidėjo 18,1 proc. (iki 9 580,737 t), o kalakutienos – 11,2 proc. (iki 430,94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LŽŪMPRIS</w:t>
        <w:br w:type="textWrapping"/>
        <w:t xml:space="preserve">Parengė: A. Kairytė, tel. (8 37) 39 78 02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