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eprmqsl2do6f" w:id="0"/>
      <w:bookmarkEnd w:id="0"/>
      <w:r w:rsidDel="00000000" w:rsidR="00000000" w:rsidRPr="00000000">
        <w:rPr>
          <w:color w:val="222222"/>
          <w:sz w:val="33"/>
          <w:szCs w:val="33"/>
          <w:highlight w:val="white"/>
          <w:rtl w:val="0"/>
        </w:rPr>
        <w:t xml:space="preserve">2018-10-29 2018 m. I pusmetį ES šalyse padidėjo paukščių skerdimai ir paukštienos gamyba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Eurostat duomenimis, labiausiai paukščių skerdimų skaičius 2018 m. I pusmetį, palyginti su tuo pačiu praėjusių metų laikotarpiu, padidėjo Bulgarijoje (16,5 proc., iki 29,26 mln. vnt.), Vengrijoje (13,1 proc., iki 109,15 mln. vnt.), Rumunijoje (6,5 proc., iki 126,76 mln. vnt.), Vokietijoje (6,1 proc., iki 358,95 mln. vnt.), Lenkijoje (3,8 proc., iki 605,01 mln. vnt.) ir Prancūzijoje (3,8 proc., iki 486,78 mln. vnt.).</w:t>
        <w:br w:type="textWrapping"/>
        <w:t xml:space="preserve">Vertinant pagal skerdenų svorį, paukštienos gamyba 2018 m. I pusmetį, palyginti su tuo pačiu praėjusių metų laikotarpiu, labiausiai padidėjo Bulgarijoje (20,9 proc., iki 56, 41 tūkst. t), Vengrijoje (15,4 proc. iki 266,93 tūkst. t), Rumunijoje (9 proc., iki 217,97 tūkst. t), Lenkijoje (7,7 proc. iki 1,256 mln. t), Prancūzijoje (6,9 proc., iki 863 tūkst. t) ir Vokietijoje (6,3 proc., iki 793,00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Eurostat</w:t>
        <w:br w:type="textWrapping"/>
        <w:t xml:space="preserve">Parengė A.Kairytė, tel. 8(37) 39 78 02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