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uzat2jnx7jyx" w:id="0"/>
      <w:bookmarkEnd w:id="0"/>
      <w:r w:rsidDel="00000000" w:rsidR="00000000" w:rsidRPr="00000000">
        <w:rPr>
          <w:color w:val="222222"/>
          <w:sz w:val="33"/>
          <w:szCs w:val="33"/>
          <w:highlight w:val="white"/>
          <w:rtl w:val="0"/>
        </w:rPr>
        <w:t xml:space="preserve">2018-05-28 ES šalyse 2017–2018 m. prognozuojamas rapsų atsargų rekordas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Vokietijos analitikų „Oil World“ balandžio mėn. duomenimis, rapsų atsargos ES šalyse 2017–2018 m. derliaus metų pabaigoje gali padidėti iki 2,32 mln. t, tai būtų 0,9 mln. t daugiau nei 2016–2017 m. pabaigoje ir 1,1 mln. t daugiau, palyginti su 2015–2016 m. pabaiga. Rapsų atsargos ES turėtų padidėti dėl didesnės jų pasiūlos bei prognozuojamo mažesnio jų sunaudojimo.</w:t>
        <w:br w:type="textWrapping"/>
        <w:t xml:space="preserve">Naujausiais duomenimis, rapsų derlius ES šalyse 2017 m. sudarė 21,93 mln. t, tai 1,46 mln. t daugiau nei buvo 2016 m. „Oil World“ ekspertų duomenimis, didesnis rapsų derlius 2017 m. buvo gautas Prancūzijoje ir sudarė 5,2 mln. t (+0,46 mln. t), Lenkijoje – 2,77 mln. t (+0,64 mln. t), Didžiojoje Britanijoje – 2,13 mln. t (+0,35 mln. t), Rumunijoje – 1,8 mln. t (+0,07 mln. t).</w:t>
        <w:br w:type="textWrapping"/>
        <w:t xml:space="preserve">„Oil World“ prognozuoja, kad rapsų importas į ES 2017–2018 m., palyginti su 2016–2017 m. rekordiniu kiekiu (4,96 mln. t), gali sumažėti iki 4,05 mln. t. Rapsų sunaudojimas per paskutinius tris sezonus ES šalyse vis mažėjo ir 2017–2018 m. turėtų sudaryti 24,01 mln. t, tai būtų 1,34 mln. t mažiau, palyginti su 2014–2015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Šaltiniai:„APK inform“, „Zerno On-Line“ ir „Oil World“</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