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warybg9y9t6d" w:id="0"/>
      <w:bookmarkEnd w:id="0"/>
      <w:r w:rsidDel="00000000" w:rsidR="00000000" w:rsidRPr="00000000">
        <w:rPr>
          <w:color w:val="222222"/>
          <w:sz w:val="33"/>
          <w:szCs w:val="33"/>
          <w:highlight w:val="white"/>
          <w:rtl w:val="0"/>
        </w:rPr>
        <w:t xml:space="preserve">2018-05-17 2018 m. I ketvirtį kiaulių ir paršelių importas į Vokietiją sumažėjo 6 proc.</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2018 m. sausio–kovo mėn. į Vokietiją buvo importuota 3,7 mln. kiaulių ir paršelių – 6 proc. mažiau, palyginti su 2017 m. tuo pačiu laikotarpiu. Analizuojamu laikotarpiu Olandija išvežė į Vokietiją 1,994 mln. vnt. – 11 proc. mažiau, palyginti su 2017 m. sausio–kovo mėn. Vokietijos kiaulių ir paršelių importas iš Danijos analizuojamu laikotarpiu išliko stabilus. Šiuo laikotarpiu buvo importuota 1,618 mln. kiaulių. 2018 m. sausio–kovo mėn. Belgija kiaulių ir paršelių eksportą į Vokietiją sumažino 18 proc. (iki 0,152 mln. vnt.), o Prancūzija padidino 55 proc. (iki 0,030 mln. vnt.).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Šaltiniai: AMI</w:t>
        <w:br w:type="textWrapping"/>
        <w:t xml:space="preserve">Parengė R. Patašienė, tel. (8 37) 39 78 04</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