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e6wp7ymxlcm9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2018-04-20 2018 m. sausio–vasario mėn. Lietuvos įmonėse pagaminta daugiau paukštienos nei praėjusių metų tuo pačiu laikotarpiu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LŽŪMPRIS duomenimis, per du pirmuosius 2018 m. mėnesius Lietuvos įmonėse buvo paskersta 8,88 mln. paukščių ir pagaminta 17,064 tūkst. t paukštienos skerdenų. Paukščių skerdimų skaičius 2018 m. sausio–vasario mėn., palyginti su tuo pačiu 2017 m. laikotarpiu, padidėjo 0,4 proc. Iš to skaičiaus broilerių skerdimai analizuojamu laikotarpiu sudarė 8,77 mln. vnt. – 6,8 proc. daugiau nei praėjusių metų tuo pačiu laikotarpiu. Kalakutų skerdimai analizuojamu laikotarpiu sudarė 83,961 tūkst. vnt. – 20,2 proc. daugiau nei tuo pačiu praėjusių metų laikotarpiu.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Paukštienos gamyba, vertinant pagal skerdenų svorį, 2018 m. sausio–vasario mėn. laikotarpiu sudarė 17 063 t – 0,92 proc. daugiau nei  prieš metus. Iš to skaičiaus broilerių skerdenų gamyba padidėjo 4,4 proc. (iki 15, 98 tūkst. t), o kalakutienos – 8,8 proc. (iki 954,22 t).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