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gnrzc0q87z2q" w:id="0"/>
      <w:bookmarkEnd w:id="0"/>
      <w:r w:rsidDel="00000000" w:rsidR="00000000" w:rsidRPr="00000000">
        <w:rPr>
          <w:color w:val="222222"/>
          <w:sz w:val="33"/>
          <w:szCs w:val="33"/>
          <w:highlight w:val="white"/>
          <w:rtl w:val="0"/>
        </w:rPr>
        <w:t xml:space="preserve">2018-03-19 Kiaušinių sektoriaus laukia pokyčiai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Kiaušinių sektoriaus laukia pokyčiai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Daugelio šalių vyriausybės pastebi besikeičiančius vartotojų poreikius ir augantį sąmoningumą. Vartotojams svarbu  kaip užauginti ir kokiomis sąlygomis laikomi paukščiai. Dėl šios priežasties  didėja alternatyvūs ūkininkavimo būdai. 2017 m. Europos Sąjungoje pagerintuose narvuose išaugintų vištų kiaušinių buvo surinkta 55,9 proc., laikomų ant kraiko – 25,6 proc., laisvai laikomų vištų – 13,9 proc., o išaugintų ekologiniuose ūkiuose – 4,5 proc. visų surinktų kiaušinių kiekio.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2018 m. Australijos vyriausybė pateikė naujas rekomendacijas kiaušinių gamintojams, kurios turėtų įsigalioti nuo šių metų balandžio mėn. Laisvai laikomos vištos vadinasi tos, kurios dienos metu bet kada gali išeiti į lauką, ir pasirinkti lesalą. Dedeklių skaičius viename hektare turėtų būti ne didesnis kaip 10 tūkst. vnt.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2017 m. JAV daugelis maisto paslaugų tiekėjų, restoranų tinklų, stambūs mažmenininkai atsisakė narvuose užaugintų vištų kiaušinių. Didžiausi prekybos centrai įsipareigojo iki 2025 m. pereiti nuo narvuose iki laisvai laikomų vištų kiaušinių pardavimo.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before="240" w:line="360" w:lineRule="auto"/>
        <w:jc w:val="both"/>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tab/>
        <w:t xml:space="preserve">Šaltinis: EK, Poultryworld.net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tab/>
        <w:t xml:space="preserve">Parengė D. Špokaitė, tel. (837) 39 78 02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