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viwaw5dpxxz0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2017-12-28 Vidutinės didmeninės šviežių supakuotų kiaušinių (L-M kat.)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Sąjungos valstybėse EUR/100kg* (be PVM) 2017 m. 45–48 sav.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457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2017 m. 48 savaitę su 47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2017 m. 48 savaitę su 2016 m. 48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D. Špokaitė, tel. (8 37) 39 78 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