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Baltaplunksnių broilerių mėsos gamyba mažės dėl su paukščių gripu susijusių importo ribojimų, o geltonplunksnių broilerių mėsos gamybos mažėjimą lems vyriausybės sprendimas uždaryti gyvų paukščių turgus. Prognozuojama, kad 2024 m. Kinija susidurs su sumažėjusia veislinių paukščių pasiūla. Sumažėjus gamybai, turėtų sumažėti abiejų rūšių broilerių mėsos suvartojimas.</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2023 m. paukštienos gamyba Kinijoje turėtų išlikti stabili – 14,3 mln. t. Prognozuojama, kad Kinijos vištienos eksporto apimtis išliks panaši, kaip ir 2023 m., o importas, šalyje sumažėjus vištienos pasiūlai, turėtų padidėti 3 proc., iki 770 tūkst. t.</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i w:val="1"/>
          <w:color w:val="666666"/>
          <w:sz w:val="24"/>
          <w:szCs w:val="24"/>
          <w:highlight w:val="white"/>
        </w:rPr>
      </w:pPr>
      <w:r w:rsidDel="00000000" w:rsidR="00000000" w:rsidRPr="00000000">
        <w:rPr>
          <w:color w:val="666666"/>
          <w:sz w:val="24"/>
          <w:szCs w:val="24"/>
          <w:highlight w:val="white"/>
          <w:rtl w:val="0"/>
        </w:rPr>
        <w:t xml:space="preserve">Šaltinis – </w:t>
      </w:r>
      <w:r w:rsidDel="00000000" w:rsidR="00000000" w:rsidRPr="00000000">
        <w:rPr>
          <w:i w:val="1"/>
          <w:color w:val="666666"/>
          <w:sz w:val="24"/>
          <w:szCs w:val="24"/>
          <w:highlight w:val="white"/>
          <w:rtl w:val="0"/>
        </w:rPr>
        <w:t xml:space="preserve">Thepoultrysite</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b w:val="1"/>
          <w:color w:val="666666"/>
          <w:sz w:val="24"/>
          <w:szCs w:val="24"/>
        </w:rPr>
      </w:pPr>
      <w:r w:rsidDel="00000000" w:rsidR="00000000" w:rsidRPr="00000000">
        <w:rPr>
          <w:rtl w:val="0"/>
        </w:rPr>
      </w:r>
    </w:p>
    <w:p w:rsidR="00000000" w:rsidDel="00000000" w:rsidP="00000000" w:rsidRDefault="00000000" w:rsidRPr="00000000" w14:paraId="00000005">
      <w:pPr>
        <w:rPr>
          <w:color w:val="666666"/>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