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Rabobank prognozuoja, kad sumažėjus savikainai, paukštienos produktai tampa labiau įperkami vartotojams, todėl antrasis pusmetis turėtų būti palankesnis paukštienos gamybos augimui. Numatoma, kad pasaulinės pašarų kainos toliau mažės, ir 2023 m. bus vidutiniškai 10–15 proc. žemesnės už rekordines 2022 m. kainas.  Paukštienos pasiūla dalyje pasaulio regionų, įskaitant Europą, Meksiką, Filipinus ir Malaiziją, išlieka ribota. JAV ir Japonijoje ir Tailande paukštienos pasiūla ir paklausa tapo labiau subalansuota, tačiau paukštienos kainos išlieka konkurencingos kitų gyvūninių baltymų šaltinių – kiaulienos, jautienos bei kiaušinių kainų atžvilgiu.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I ketvirtį, palyginti su praėjusių metų IV ketvirčiu, pasaulinės paukštienos prekybos augimas siekė 3,5 proc. Didžiausias eksporto augimas šiuo laikotarpiu buvo Brazilijoje – 17 proc. Tuo metu JAV paukštienos eksporto augimas buvo nežymus. Prastesnė situacija buvo Turkijoje, Argentinoje ir Čilėje, nes išplitus didelio patogeniškumo paukščių gripui buvo įvesti prekybos ribojimai. Prognozuojama, kad pasaulinė prekyba ir toliau didės, o pagrindinės importuotojos bus Europa, Japonija, Šiaurės Afrika, Artimieji Rytai, Pietų Afrika ir Filipinai. Didėjant kainų konkurencingumui, mažiau paukštienos turėtų importuoti Kinija. Tačiau didžiausią pokytį pasaulinėje paukštienos rinkoje įneštų paukščių gripo išplitimas Brazilijoje. Siekdami išvengti galimų paukštienos tiekimo sutrikimų ir kainų pokyčių, kai kurie importuotojai iš anksto ėmėsi atsargumo priemonių padidindami paukštienos atsargas.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rPr>
      </w:pPr>
      <w:r w:rsidDel="00000000" w:rsidR="00000000" w:rsidRPr="00000000">
        <w:rPr>
          <w:color w:val="666666"/>
          <w:sz w:val="24"/>
          <w:szCs w:val="24"/>
          <w:rtl w:val="0"/>
        </w:rPr>
        <w:t xml:space="preserve">Šaltinis :</w:t>
      </w:r>
      <w:r w:rsidDel="00000000" w:rsidR="00000000" w:rsidRPr="00000000">
        <w:rPr>
          <w:i w:val="1"/>
          <w:color w:val="666666"/>
          <w:sz w:val="24"/>
          <w:szCs w:val="24"/>
          <w:rtl w:val="0"/>
        </w:rPr>
        <w:t xml:space="preserve">Feednavigator.com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