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h7fxdse7m77w" w:id="0"/>
      <w:bookmarkEnd w:id="0"/>
      <w:r w:rsidDel="00000000" w:rsidR="00000000" w:rsidRPr="00000000">
        <w:rPr>
          <w:color w:val="222222"/>
          <w:sz w:val="33"/>
          <w:szCs w:val="33"/>
          <w:rtl w:val="0"/>
        </w:rPr>
        <w:t xml:space="preserve">Šiaurės Vakarų Europos bulvių augintojų asociacija (NEPG) 2022 m. prognozuoja 7–11 proc. mažesnį bulvių derlių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Keturiose pagrindinėse ES bulves auginančiose šalyse (Belgijoje, Vokietijoje, Prancūzijoje ir Olandijoje) šiemet prognozuojamas 7–11 proc. mažesnis bulvių derlius, kuris gali siekti nuo 20 iki 21 mln. t.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pasėlių plotas, palyginti su praėjusiais metais, šiemet padidėjo 3,2 proc. (sudarė 510,9 tūkst. ha) ir buvo 1,7 proc. didesnis nei pastarųjų penkių metų vidurkis.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Po labai sausos ir karštos vasaros prognozuojamas bulvių derlius buvo sumažintas visose NEPG šalyse. Situacija skiriasi ir atskirose šalyse bei regionuose. Labiausiai nukentėjo Belgijos ir Prancūzijos ūkininkai. Belgijoje bulvių derlius bus mažesnis apie 20 proc. Nyderlanduose derliaus nuostoliai bus mažesni. Bulvės šiemet mažesnės, todėl ir derlingumas mažesnis. Augintojams kelia nerimą pastebėtos ir bulvių kokybės problemos, ir laukiantis brangus saugojimo sezonas.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rPr>
      </w:pPr>
      <w:r w:rsidDel="00000000" w:rsidR="00000000" w:rsidRPr="00000000">
        <w:rPr>
          <w:color w:val="666666"/>
          <w:sz w:val="24"/>
          <w:szCs w:val="24"/>
          <w:rtl w:val="0"/>
        </w:rPr>
        <w:t xml:space="preserve">Šaltinis:  </w:t>
      </w:r>
      <w:r w:rsidDel="00000000" w:rsidR="00000000" w:rsidRPr="00000000">
        <w:rPr>
          <w:i w:val="1"/>
          <w:color w:val="666666"/>
          <w:sz w:val="24"/>
          <w:szCs w:val="24"/>
          <w:rtl w:val="0"/>
        </w:rPr>
        <w:t xml:space="preserve">FreshPlaza</w:t>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