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8urrkjthjt4n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Paukščių supirkimo kainos Lietuvos įmonėse 2020 m. lapkričio–2021 m. sausio mėn., EUR/kg(be PVM)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927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2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2021 m. sausio mėn. su 2020 m. gruodžio mėn.</w:t>
        <w:br w:type="textWrapping"/>
        <w:t xml:space="preserve">** lyginant 2021 m. sausio mėn. su 2020 m. sausio mėn.</w:t>
        <w:br w:type="textWrapping"/>
        <w:t xml:space="preserve">*** įskaitant supirktus, broilerius, vištas ir kalakutus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