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vqintbcvpeoz" w:id="0"/>
      <w:bookmarkEnd w:id="0"/>
      <w:r w:rsidDel="00000000" w:rsidR="00000000" w:rsidRPr="00000000">
        <w:rPr>
          <w:color w:val="222222"/>
          <w:sz w:val="33"/>
          <w:szCs w:val="33"/>
          <w:rtl w:val="0"/>
        </w:rPr>
        <w:t xml:space="preserve">Patikslinta 2021 m. vištienos gamybos prognozė</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Preliminariais JAV žemės ūkio departamento (toliau </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USDA) duomenimis, 2021 m., palyginti su 2020 m., pasaulio vištienos gamyba gali sumažėti 1 proc. (iki 101,02 mln.t ).  Numatoma, kad vištienos gamyboje turėtų pirmauti JAV (iki 20,3 mln.t ). Šiais metais antroje vietoje pagal gamybos apimtis buvusi Kinija turėtų užleisti vietą Brazilijai (14,15 mln.t).  Kinijoje sumažėjus naujų afrikinio maro atvejų, šalyje atsigavo kiaulininkystė, šios mėsos suvartojimas išaugo, o vištienos paklausa sumažėjo. 2021 m. Kinijos vištienos gamyba turėtų sumažėti 600 tūkst. t ir sudaryti 14,0 mln. t. Trečioje vietoje pagal vištienos gamybos apimtis turėtų būti  Europos Sąjunga – 12,6 mln. t. Meksika ir Filipinai numato didinti gamybą (2,0 proc. iki 3,8 mln.t)  ir  (2,8 proc. iki 3,3 mln. t). Japonijos vištienos gamybos apimtis turėtu išlikti tokia pati ir sudaryti 1,76 mln. t. USDA praneša, kad 2021 m. kitos šalys numato pagaminti 80,7 mln. t vištienos, t. y. 0,2 proc. daugiau nei 2020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Šaltinis USDA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