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tl12q7pl48i4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šių metų rugsėjo pabaigoje didėjo rapsų ir daugumos grūdų supirkimo kainos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įmonėse 2022 m. 39 savaitę (09 26–10 02) rapsai buvo superkami vidutiniškai po 631,40 EUR/t – kaina buvo 9,55 proc. didesnė negu prieš savaitę (38 savaitę (09 19–25) ir 14,42 proc. didesnė negu prieš metus (2021 m. 39 savaitę (09 27–10 03).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Kvietrugių vidutinė supirkimo kaina 39 savaitę, palyginti su 38 savaite, padidėjo 6,08 proc. (iki 295,34 EUR/t) bei buvo 41,12 proc. didesnė negu prieš metus tuo pačiu laikotarpiu. Rugiai buvo superkami vidutiniškai po 247,05 EUR/t – 2,01 proc. didesne kaina, palyginti su prieš savaitę buvusia kaina ir 35,03 proc. brangiau negu prieš metus atitinkamu laikotarpiu. Kviečiai analizuojamu laikotarpiu buvo superkami po 324,86 EUR/t – 1,67 proc. didesne kaina negu prieš savaitę, bei 47,58 proc. brangiau negu prieš metus.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Tačiau pašarinių miežių (II klasės) vidutinė supirkimo kaina per savaitę sumažėjo 3,23 proc., bet buvo 26,85 proc. didesnė negu 2021 m. 39 savaitę ir sudarė 269,76 EUR/t.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