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vdb9peuy0oyz" w:id="0"/>
      <w:bookmarkEnd w:id="0"/>
      <w:r w:rsidDel="00000000" w:rsidR="00000000" w:rsidRPr="00000000">
        <w:rPr>
          <w:color w:val="222222"/>
          <w:sz w:val="33"/>
          <w:szCs w:val="33"/>
          <w:rtl w:val="0"/>
        </w:rPr>
        <w:t xml:space="preserve">Lietuvoje mažėja įregistruotų galvijų ūkių, tačiau juose laikomų galvijų skaičius šiek tiek didėja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ŽŪIKVC (Ūkinių gyvūnų registro) duomenimis, 2021 m. vasario 1 d., palyginti su 2020 m. tuo pačiu laikotarpiu, Lietuvoje įregistruotų galvijų ūkių skaičius sumažėjo 20,63 proc. (iki 36,552 tūkst. vnt.), tačiau juose laikomų galvijų buvo įregistruota 0,57 proc. daugiau (iš viso 639,014 tūkst. vnt.).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Lietuvoje ir toliau populiariausi išlieka smulkūs galvijų ūkiai, kuriuose laikomi 1–2, 3–5 ir 6–10 galvijai, atitinkamai 38,74 proc. (14,160 tūkst. ūkių), 21,55 proc. (7,876 tūkst. ūkių) ir 14,39 proc. (5,260 tūkst. ūkių) nuo visų galvijus laikančių ūkių skaičiaus. Mažiausiai šalyje įregistruota 101–150 galvijų (486 ūkiai) ir daugiau nei 151 galviją (547 ūkiai) laikančių ūkių – atitinkamai 1,33 proc. ir 1,50 proc. nuo visų galvijus laikančių ūkių.</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labiausiai galvijų skaičius mažėjo smulkiuose Lietuvos ūkiuose, pavyzdžiui, 1–2 galvijus laikančiuose ūkiuose galvijų skaičius sumažėjo 13,12 proc., 3–5 galvijus – 9,49 proc., 6–10 galvijų – 4,75 proc., tačiau stambiuose ūkiuose galvijų skaičius didėjo: 101–150 galvijų laikančiuose ūkiuose – 6,24 proc., daugiau nei 151 galviją laikančiuose– 3,51 proc., 51–100 galvijų laikančiuose – 2,19 proc.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(Ūkinių gyvūnų registras)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