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odek1he2pj24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Lietuvoje 2022 m. sausio–gegužės mėn. didėjo galvijų skerdimas bei supirkimo kaina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Lietuvos įmonėse per penkis šių metų mėnesius iš viso buvo paskersta 60,256 tūkst. galvijų – 1,83 proc. daugiau nei 2021 m. tuo pačiu laikotarpiu. Analizuojamu laikotarpiu 53,976 tūkst. galvijų buvo suklasifikuoti pagal SEUROP skerdenų klasifikavimo skalę – 3,83 proc. daugiau nei 2021 m. tuo pačiu laikotarpiu. Analizuojamu laikotarpiu E raumeningumo klasės skerdenos sudarė 0,09 proc. (palyginimui, 2021 m. 0,08 proc.), U – 5,14 proc. (4,35 proc.), R – 14,49 proc. (15,08 proc.), O – 47,95 proc. (47,90 proc.) ir P – 32,33 proc. (32,59 proc.). Vidutinis 2022 m. sausio–gegužės mėn. paskersto ir suklasifikuoto galvijo skerdenos svoris sudarė 305,34 kg ir buvo 0,45 proc. didesnis nei 2021 m. tuo pačiu laikotarpiu (303,96 kg).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Lietuvoje vidutinė supirktų ir suklasifikuotų pa-gal SEUROP skerdenų klasifikavimo skalę galvijų kaina nuo šių metų pradžios vis didėja: vasario mėn., palyginti su sausio mėn., ji buvo 7,10 proc. didesnė, kovo mėn. atitinkamai 8,22 proc., balandžio mėn. – 7,32 proc., gegužės mėn., palyginti su balandžio mėn., – 3,75 proc. ir sudarė 409,82 EUR/100 kg skerdenų. Šių metų (sausio 1–gegužės 31 d.) bendra vidutinė supirktų ir suklasifikuotų pagal SEUROP skerdenų klasifikavimo skalę galvijų kaina sudarė 369,64 EUR/100 kg skerdenų svorio ir, palyginti su 2021 m. tuo pačiu laikotarpiu, buvo 46,99 proc. aukštesnė.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2022 m. sausio–gegužės mėn. vidutinė supirktų galvijų gyvojo svorio kaina* sudarė 177,15 EUR/100 kg ir buvo 46,84 proc. didesnė kaina nei 2021 m. tuo pačiu laikotarpiu.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vidutinė kaina apskaičiuota svertiniu būdu, įskaitant įmonių ir ūkių supirktų galvijų, skerdžiamų pagal paslaugą kitoje skerdykloje, vertę.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Naudojant ŽŪIKVC (LŽŪMPRIS) duomenis, būtina nurodyti šaltinį.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