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6vvj6hbd88de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2022 m. kovo pabaigoje – balandžio pradžioje daugumos grūdų ir rapsų supirkimo kainos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Kvietrugiai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Lietuvos grūdų supirkimo įmonėse šių metų 13 savaitę (03 28–04 03) buvo superkami vidutiniškai po 246,30 EUR/t ir, palyginti su kaina buvusia prieš savaitę, buvo superkami 10,89 proc. mažesne, bet 43,08 proc. didesne kaina negu prieš metus (2021 m. 13 savaitę (03 29–04 04).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Kviečių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vidutinė supirkimo kaina 13 savaitę, palyginti su prieš savaitę buvusia kaina, buvo 9,28 proc. mažesnė, bet 44,61 proc. didesnė negu 2021 m. analogišku laikotarpiu. Analizuojamu laikotarpiu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rapsai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buvo superkami vidutiniškai po 657,36 EUR/t –22,95 proc. mažesne kaina negu prieš savaitę, bet 57,19 proc. didesne kaina negu prieš metus. Rapsų supirkimo kaina šių metų 13 savaitę buvo maža, kadangi didžioji dalis rapsų buvo pirkti pašarams.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Tik </w:t>
      </w: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pašarinių miežių</w:t>
      </w:r>
      <w:r w:rsidDel="00000000" w:rsidR="00000000" w:rsidRPr="00000000">
        <w:rPr>
          <w:color w:val="666666"/>
          <w:sz w:val="24"/>
          <w:szCs w:val="24"/>
          <w:rtl w:val="0"/>
        </w:rPr>
        <w:t xml:space="preserve"> (II klasės) vidutinė supirkimo kaina šių metų 13 savaitę buvo 9,60 proc. didesnė negu prieš savaitę, bei 80,59 proc. didesnė negu prieš metus.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