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Vartotojai visame pasaulyje teikia vis didesnę reikšmę maisto produktų sudėčiai, todėl kiaušiniai, kurių kainos ir maistinės vertės santykis yra labai geras, sulaukia didesnės paklausos. Trūkinėjančios mėsos produktų tiekimo grandinės, įvairiose pasaulio vietose išplitus didelio patogeniškumo paukščių gripui ir Afrikiniam kiaulių marui, padidino kitų baltyminių produktų poreikį, todėl kiaušiniai tapo dar paklausesni.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USDA duomenimis, 2021 m. kiaušinių suvartojimas JAV sudarė vidutiniškai 280,5 vnt. vienam gyventojui ir prognozuojama, kad 2022 m. turėtų siekti 279,9 vnt., o 2023 m. padidės dar 4,57 proc., iki 292,7 vnt. Skaičiuojama, kad dėl paukščių gripo protrūkių sumažėjus dedeklių vištų skaičiui, 2022 m. ir 2023 m. kiaušinių eksportas JAV bus, atitinkamai, 44 ir 32 proc. mažesnis, nei 2021 m. Sumažėjus kiaušinių gavybai, vidutinė mažmeninė kiaušinių kaina JAV 2022 m. turėtų padidėti iki 2,00 USD/12 vnt. (apie 1,69 EUR/10 vnt.).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USDA prognozuoja, kad 2031 m. kiaušinių suvartojimas JAV turėtų sudaryti 310,5 vnt. vienam gyventojui – 7 proc. daugiau nei 2022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Remiantis naujausiais FAO turimais duomenimis, kiaušinių suvartojimas Kinijoje 2019 m., kuri yra didžiausia pasaulyje kiaušinių gamintoja, palyginti su 2018 m., padidėjo 5,21 proc., iki 20,8 kg (apie 358 vnt.) vienam gyventojui per metus  ir tai buvo rekordinis suvartojimo augimas.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Europos Komisija prognozuoja, kad kiaušinių suvartojimas ES 2022 m. sudarys 6,2 mln. t, o iki 2031 m. turėtų padidėti 3,2 proc., iki 6,4 mln.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Kiaušinių suvartojimas Lenkijoje 2021 m., palyginti su 2020 m., sumažėjo 2,7 proc. iki 132 vnt. per metus vienam gyventojui, tačiau buvo 14,78 proc. didesnis nei 2019 m. (115 vnt.).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Statistikos departamento duomenimis, Lietuvoje kiaušinių suvartojimas vienam gyventojui 2021 m. sudarė apie 242,6 vnt. per metus ir, palyginti su 2020 m., sumažėjo 4,28 proc.</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color w:val="666666"/>
          <w:sz w:val="24"/>
          <w:szCs w:val="24"/>
          <w:highlight w:val="white"/>
          <w:rtl w:val="0"/>
        </w:rPr>
        <w:t xml:space="preserve">Šaltiniai:</w:t>
      </w:r>
      <w:r w:rsidDel="00000000" w:rsidR="00000000" w:rsidRPr="00000000">
        <w:rPr>
          <w:i w:val="1"/>
          <w:color w:val="666666"/>
          <w:sz w:val="24"/>
          <w:szCs w:val="24"/>
          <w:highlight w:val="white"/>
          <w:rtl w:val="0"/>
        </w:rPr>
        <w:t xml:space="preserve">Wattagnet.com, Statista.com, STD</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