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y4ka4yxdbr9m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Ekologiškų ir nacionalinės kokybės bulvių ir daržovių supirkimo kiekiai 2021 m. II ketvirtį sumažėjo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Ekologiškų burokėlių supirkimas 2021 m. II ketvirtį, palyginti I ketvirčiu, sumažėjo 20,66 proc., bulvių – 31,52 proc., morkų – 44,25 proc., baltagūžių kopūstų – 62,45 proc., svogūnų – 82,53 proc. Analizuojamu laikotarpiu ekologiškų morkų supirkimo šviežiam vartojimui kaina sumažėjo 40,43 proc., bulvių – 14,29 proc., baltagūžių kopūstų – 5,45 proc., o svogūnų padidėjo 14,46 proc., burokėlių – 34,21 proc. 2021 m. II ketvirtį ekologiškų bulvių supirkimo šviežiam vartojimui kaina sudarė 0,36 EUR/kg, baltagūžių kopūstų – 0,52 EUR/kg, burokėlių – 0,51 EUR/kg, morkų – 0,28 EUR/kg, svogūnų – 0,95 EUR/kg. Ekologiškų morkų supirkimo šviežiam vartojimui kaina šių metų II ketvirtį buvo 12,50 proc. mažesnė nei įprastinių morkų, o bulvių didesnė 71,43 proc., baltagūžių kopūstų – 79,31 proc., burokėlių – daugiau nei du kartus, svogūnų – daugiau nei keturis kartus.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Nacionalinės kokybės obuolių supirkimas 2021 m. II ketvirtį, palyginti I ketvirčiu, sumažėjo 70,50 proc., kriaušių – 68,57 proc., bulvių – 54,11 proc., burokėlių – 49,50 proc., morkų – 25,01 proc., baltagūžių kopūstų – 11,35 proc., o svogūnų padidėjo 32,65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