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ecss1n4mlo3t" w:id="0"/>
      <w:bookmarkEnd w:id="0"/>
      <w:r w:rsidDel="00000000" w:rsidR="00000000" w:rsidRPr="00000000">
        <w:rPr>
          <w:color w:val="222222"/>
          <w:sz w:val="33"/>
          <w:szCs w:val="33"/>
          <w:rtl w:val="0"/>
        </w:rPr>
        <w:t xml:space="preserve">2022 m. spalio mėn. Lietuvoje bulvių ir daržovių šviežiam vartojimui ir perdirbimui supirkta daugiau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Bulvių, </w:t>
      </w:r>
      <w:r w:rsidDel="00000000" w:rsidR="00000000" w:rsidRPr="00000000">
        <w:rPr>
          <w:color w:val="666666"/>
          <w:sz w:val="24"/>
          <w:szCs w:val="24"/>
          <w:rtl w:val="0"/>
        </w:rPr>
        <w:t xml:space="preserve">skirtų šviežias vartoti, iš Lietuvos augintojų didmeninės, mažmeninės prekybos ir kitose įmonėse 2022 m. spalio mėn., palyginti su 2021 m. atitinkamu laikotarpiu, supirkta 20,06 proc. daugiau, t. y. 5 162,812 t. Perdirbti skirtų bulvių supirkta 2,76 proc. daugiau – 734,296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Daržovių,</w:t>
      </w:r>
      <w:r w:rsidDel="00000000" w:rsidR="00000000" w:rsidRPr="00000000">
        <w:rPr>
          <w:color w:val="666666"/>
          <w:sz w:val="24"/>
          <w:szCs w:val="24"/>
          <w:rtl w:val="0"/>
        </w:rPr>
        <w:t xml:space="preserve"> skirtų vartoti šviežias, 2022 m. spalio  mėn., palyginti su 2021 m. spalio mėn., supirkta 5,87 proc. daugiau, t. y. 5 140,646 t. </w:t>
      </w:r>
      <w:r w:rsidDel="00000000" w:rsidR="00000000" w:rsidRPr="00000000">
        <w:rPr>
          <w:b w:val="1"/>
          <w:color w:val="666666"/>
          <w:sz w:val="24"/>
          <w:szCs w:val="24"/>
          <w:rtl w:val="0"/>
        </w:rPr>
        <w:t xml:space="preserve">Česnakų</w:t>
      </w:r>
      <w:r w:rsidDel="00000000" w:rsidR="00000000" w:rsidRPr="00000000">
        <w:rPr>
          <w:color w:val="666666"/>
          <w:sz w:val="24"/>
          <w:szCs w:val="24"/>
          <w:rtl w:val="0"/>
        </w:rPr>
        <w:t xml:space="preserve"> supirkimas padidėjo 3,1 karto (iki 34,119 t), </w:t>
      </w:r>
      <w:r w:rsidDel="00000000" w:rsidR="00000000" w:rsidRPr="00000000">
        <w:rPr>
          <w:b w:val="1"/>
          <w:color w:val="666666"/>
          <w:sz w:val="24"/>
          <w:szCs w:val="24"/>
          <w:rtl w:val="0"/>
        </w:rPr>
        <w:t xml:space="preserve">burokėlių</w:t>
      </w:r>
      <w:r w:rsidDel="00000000" w:rsidR="00000000" w:rsidRPr="00000000">
        <w:rPr>
          <w:color w:val="666666"/>
          <w:sz w:val="24"/>
          <w:szCs w:val="24"/>
          <w:rtl w:val="0"/>
        </w:rPr>
        <w:t xml:space="preserve"> – 30,44 proc. (iki 327,066 t), </w:t>
      </w:r>
      <w:r w:rsidDel="00000000" w:rsidR="00000000" w:rsidRPr="00000000">
        <w:rPr>
          <w:b w:val="1"/>
          <w:color w:val="666666"/>
          <w:sz w:val="24"/>
          <w:szCs w:val="24"/>
          <w:rtl w:val="0"/>
        </w:rPr>
        <w:t xml:space="preserve">morkų</w:t>
      </w:r>
      <w:r w:rsidDel="00000000" w:rsidR="00000000" w:rsidRPr="00000000">
        <w:rPr>
          <w:color w:val="666666"/>
          <w:sz w:val="24"/>
          <w:szCs w:val="24"/>
          <w:rtl w:val="0"/>
        </w:rPr>
        <w:t xml:space="preserve">– 23,83 proc. (iki 1 101,309 t),</w:t>
      </w:r>
      <w:r w:rsidDel="00000000" w:rsidR="00000000" w:rsidRPr="00000000">
        <w:rPr>
          <w:b w:val="1"/>
          <w:color w:val="666666"/>
          <w:sz w:val="24"/>
          <w:szCs w:val="24"/>
          <w:rtl w:val="0"/>
        </w:rPr>
        <w:t xml:space="preserve"> moliūgų –</w:t>
      </w:r>
      <w:r w:rsidDel="00000000" w:rsidR="00000000" w:rsidRPr="00000000">
        <w:rPr>
          <w:color w:val="666666"/>
          <w:sz w:val="24"/>
          <w:szCs w:val="24"/>
          <w:rtl w:val="0"/>
        </w:rPr>
        <w:t xml:space="preserve"> 20,95 proc. (iki 306,444 t),</w:t>
      </w:r>
      <w:r w:rsidDel="00000000" w:rsidR="00000000" w:rsidRPr="00000000">
        <w:rPr>
          <w:b w:val="1"/>
          <w:color w:val="666666"/>
          <w:sz w:val="24"/>
          <w:szCs w:val="24"/>
          <w:rtl w:val="0"/>
        </w:rPr>
        <w:t xml:space="preserve"> svogūnų –</w:t>
      </w:r>
      <w:r w:rsidDel="00000000" w:rsidR="00000000" w:rsidRPr="00000000">
        <w:rPr>
          <w:color w:val="666666"/>
          <w:sz w:val="24"/>
          <w:szCs w:val="24"/>
          <w:rtl w:val="0"/>
        </w:rPr>
        <w:t xml:space="preserve"> 15,60 proc. (iki 999,598 t), </w:t>
      </w:r>
      <w:r w:rsidDel="00000000" w:rsidR="00000000" w:rsidRPr="00000000">
        <w:rPr>
          <w:b w:val="1"/>
          <w:color w:val="666666"/>
          <w:sz w:val="24"/>
          <w:szCs w:val="24"/>
          <w:rtl w:val="0"/>
        </w:rPr>
        <w:t xml:space="preserve">raudongūžių kopūstų</w:t>
      </w:r>
      <w:r w:rsidDel="00000000" w:rsidR="00000000" w:rsidRPr="00000000">
        <w:rPr>
          <w:color w:val="666666"/>
          <w:sz w:val="24"/>
          <w:szCs w:val="24"/>
          <w:rtl w:val="0"/>
        </w:rPr>
        <w:t xml:space="preserve"> – 10,17 proc. (iki 14,643 t), </w:t>
      </w:r>
      <w:r w:rsidDel="00000000" w:rsidR="00000000" w:rsidRPr="00000000">
        <w:rPr>
          <w:b w:val="1"/>
          <w:color w:val="666666"/>
          <w:sz w:val="24"/>
          <w:szCs w:val="24"/>
          <w:rtl w:val="0"/>
        </w:rPr>
        <w:t xml:space="preserve">lapinių petražolių</w:t>
      </w:r>
      <w:r w:rsidDel="00000000" w:rsidR="00000000" w:rsidRPr="00000000">
        <w:rPr>
          <w:color w:val="666666"/>
          <w:sz w:val="24"/>
          <w:szCs w:val="24"/>
          <w:rtl w:val="0"/>
        </w:rPr>
        <w:t xml:space="preserve"> </w:t>
      </w:r>
      <w:r w:rsidDel="00000000" w:rsidR="00000000" w:rsidRPr="00000000">
        <w:rPr>
          <w:b w:val="1"/>
          <w:color w:val="666666"/>
          <w:sz w:val="24"/>
          <w:szCs w:val="24"/>
          <w:rtl w:val="0"/>
        </w:rPr>
        <w:t xml:space="preserve">– </w:t>
      </w:r>
      <w:r w:rsidDel="00000000" w:rsidR="00000000" w:rsidRPr="00000000">
        <w:rPr>
          <w:color w:val="666666"/>
          <w:sz w:val="24"/>
          <w:szCs w:val="24"/>
          <w:rtl w:val="0"/>
        </w:rPr>
        <w:t xml:space="preserve">9,46 proc. (iki 1,886 t), </w:t>
      </w:r>
      <w:r w:rsidDel="00000000" w:rsidR="00000000" w:rsidRPr="00000000">
        <w:rPr>
          <w:b w:val="1"/>
          <w:color w:val="666666"/>
          <w:sz w:val="24"/>
          <w:szCs w:val="24"/>
          <w:rtl w:val="0"/>
        </w:rPr>
        <w:t xml:space="preserve">agurkų</w:t>
      </w:r>
      <w:r w:rsidDel="00000000" w:rsidR="00000000" w:rsidRPr="00000000">
        <w:rPr>
          <w:color w:val="666666"/>
          <w:sz w:val="24"/>
          <w:szCs w:val="24"/>
          <w:rtl w:val="0"/>
        </w:rPr>
        <w:t xml:space="preserve"> – 1,00 proc. (iki 369,991 t). Tačiau </w:t>
      </w:r>
      <w:r w:rsidDel="00000000" w:rsidR="00000000" w:rsidRPr="00000000">
        <w:rPr>
          <w:b w:val="1"/>
          <w:color w:val="666666"/>
          <w:sz w:val="24"/>
          <w:szCs w:val="24"/>
          <w:rtl w:val="0"/>
        </w:rPr>
        <w:t xml:space="preserve">pomidorų</w:t>
      </w:r>
      <w:r w:rsidDel="00000000" w:rsidR="00000000" w:rsidRPr="00000000">
        <w:rPr>
          <w:color w:val="666666"/>
          <w:sz w:val="24"/>
          <w:szCs w:val="24"/>
          <w:rtl w:val="0"/>
        </w:rPr>
        <w:t xml:space="preserve"> supirkimas sumažėjo 23,57 proc. (iki 336,023 t), </w:t>
      </w:r>
      <w:r w:rsidDel="00000000" w:rsidR="00000000" w:rsidRPr="00000000">
        <w:rPr>
          <w:b w:val="1"/>
          <w:color w:val="666666"/>
          <w:sz w:val="24"/>
          <w:szCs w:val="24"/>
          <w:rtl w:val="0"/>
        </w:rPr>
        <w:t xml:space="preserve">salierų gumbų –</w:t>
      </w:r>
      <w:r w:rsidDel="00000000" w:rsidR="00000000" w:rsidRPr="00000000">
        <w:rPr>
          <w:color w:val="666666"/>
          <w:sz w:val="24"/>
          <w:szCs w:val="24"/>
          <w:rtl w:val="0"/>
        </w:rPr>
        <w:t xml:space="preserve"> 12,74 proc. (iki 11,892 t), </w:t>
      </w:r>
      <w:r w:rsidDel="00000000" w:rsidR="00000000" w:rsidRPr="00000000">
        <w:rPr>
          <w:b w:val="1"/>
          <w:color w:val="666666"/>
          <w:sz w:val="24"/>
          <w:szCs w:val="24"/>
          <w:rtl w:val="0"/>
        </w:rPr>
        <w:t xml:space="preserve">lapkotinių salierų –</w:t>
      </w:r>
      <w:r w:rsidDel="00000000" w:rsidR="00000000" w:rsidRPr="00000000">
        <w:rPr>
          <w:color w:val="666666"/>
          <w:sz w:val="24"/>
          <w:szCs w:val="24"/>
          <w:rtl w:val="0"/>
        </w:rPr>
        <w:t xml:space="preserve"> 10,50 proc. (iki 32,315 t), </w:t>
      </w:r>
      <w:r w:rsidDel="00000000" w:rsidR="00000000" w:rsidRPr="00000000">
        <w:rPr>
          <w:b w:val="1"/>
          <w:color w:val="666666"/>
          <w:sz w:val="24"/>
          <w:szCs w:val="24"/>
          <w:rtl w:val="0"/>
        </w:rPr>
        <w:t xml:space="preserve">salotų </w:t>
      </w:r>
      <w:r w:rsidDel="00000000" w:rsidR="00000000" w:rsidRPr="00000000">
        <w:rPr>
          <w:color w:val="666666"/>
          <w:sz w:val="24"/>
          <w:szCs w:val="24"/>
          <w:rtl w:val="0"/>
        </w:rPr>
        <w:t xml:space="preserve">– 8,77 proc. (iki 73,015 t),</w:t>
      </w:r>
      <w:r w:rsidDel="00000000" w:rsidR="00000000" w:rsidRPr="00000000">
        <w:rPr>
          <w:b w:val="1"/>
          <w:color w:val="666666"/>
          <w:sz w:val="24"/>
          <w:szCs w:val="24"/>
          <w:rtl w:val="0"/>
        </w:rPr>
        <w:t xml:space="preserve"> porų –</w:t>
      </w:r>
      <w:r w:rsidDel="00000000" w:rsidR="00000000" w:rsidRPr="00000000">
        <w:rPr>
          <w:color w:val="666666"/>
          <w:sz w:val="24"/>
          <w:szCs w:val="24"/>
          <w:rtl w:val="0"/>
        </w:rPr>
        <w:t xml:space="preserve"> 6,70 proc. (iki 42,812 t), </w:t>
      </w:r>
      <w:r w:rsidDel="00000000" w:rsidR="00000000" w:rsidRPr="00000000">
        <w:rPr>
          <w:b w:val="1"/>
          <w:color w:val="666666"/>
          <w:sz w:val="24"/>
          <w:szCs w:val="24"/>
          <w:rtl w:val="0"/>
        </w:rPr>
        <w:t xml:space="preserve">baltagūžių kopūstų</w:t>
      </w:r>
      <w:r w:rsidDel="00000000" w:rsidR="00000000" w:rsidRPr="00000000">
        <w:rPr>
          <w:color w:val="666666"/>
          <w:sz w:val="24"/>
          <w:szCs w:val="24"/>
          <w:rtl w:val="0"/>
        </w:rPr>
        <w:t xml:space="preserve"> – 5,56 proc. (iki 1 401,943 t), </w:t>
      </w:r>
      <w:r w:rsidDel="00000000" w:rsidR="00000000" w:rsidRPr="00000000">
        <w:rPr>
          <w:b w:val="1"/>
          <w:color w:val="666666"/>
          <w:sz w:val="24"/>
          <w:szCs w:val="24"/>
          <w:rtl w:val="0"/>
        </w:rPr>
        <w:t xml:space="preserve">svogūnų laiškų </w:t>
      </w:r>
      <w:r w:rsidDel="00000000" w:rsidR="00000000" w:rsidRPr="00000000">
        <w:rPr>
          <w:color w:val="666666"/>
          <w:sz w:val="24"/>
          <w:szCs w:val="24"/>
          <w:rtl w:val="0"/>
        </w:rPr>
        <w:t xml:space="preserve">– 0,54 proc. (iki 19,461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Pievagrybių</w:t>
      </w:r>
      <w:r w:rsidDel="00000000" w:rsidR="00000000" w:rsidRPr="00000000">
        <w:rPr>
          <w:color w:val="666666"/>
          <w:sz w:val="24"/>
          <w:szCs w:val="24"/>
          <w:rtl w:val="0"/>
        </w:rPr>
        <w:t xml:space="preserve">, skirtų vartoti šviežius, 2022 m. spalio mėn., palyginti su 2021 m. atitinkamu laikotarpiu, supirkta 9,62 proc. daugiau (190,444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Obuolių </w:t>
      </w:r>
      <w:r w:rsidDel="00000000" w:rsidR="00000000" w:rsidRPr="00000000">
        <w:rPr>
          <w:color w:val="666666"/>
          <w:sz w:val="24"/>
          <w:szCs w:val="24"/>
          <w:rtl w:val="0"/>
        </w:rPr>
        <w:t xml:space="preserve">supirkimas šiemet buvo 2,13 karto mažesnis ir sudarė 251,128 t. Šiemet gyventojų soduose obuolių derlius buvo geras. Rudenį gyventojai dar turi pakankamai obuolių patys ir nereikia jų pirkti prekybos centruose, todėl obuolių supirkimas ir buvo toks mažas.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Perdirbimo įmonėse 2022 m. spalio mėn., palyginti su 2021 m. spalio mėn., </w:t>
      </w:r>
      <w:r w:rsidDel="00000000" w:rsidR="00000000" w:rsidRPr="00000000">
        <w:rPr>
          <w:b w:val="1"/>
          <w:color w:val="666666"/>
          <w:sz w:val="24"/>
          <w:szCs w:val="24"/>
          <w:rtl w:val="0"/>
        </w:rPr>
        <w:t xml:space="preserve">daržovių</w:t>
      </w:r>
      <w:r w:rsidDel="00000000" w:rsidR="00000000" w:rsidRPr="00000000">
        <w:rPr>
          <w:color w:val="666666"/>
          <w:sz w:val="24"/>
          <w:szCs w:val="24"/>
          <w:rtl w:val="0"/>
        </w:rPr>
        <w:t xml:space="preserve"> supirkimas padidėjo 0,06 proc. (iki 3 364,328 t). </w:t>
      </w:r>
      <w:r w:rsidDel="00000000" w:rsidR="00000000" w:rsidRPr="00000000">
        <w:rPr>
          <w:b w:val="1"/>
          <w:color w:val="666666"/>
          <w:sz w:val="24"/>
          <w:szCs w:val="24"/>
          <w:rtl w:val="0"/>
        </w:rPr>
        <w:t xml:space="preserve">Baltagūžių kopūstų</w:t>
      </w:r>
      <w:r w:rsidDel="00000000" w:rsidR="00000000" w:rsidRPr="00000000">
        <w:rPr>
          <w:color w:val="666666"/>
          <w:sz w:val="24"/>
          <w:szCs w:val="24"/>
          <w:rtl w:val="0"/>
        </w:rPr>
        <w:t xml:space="preserve"> supirkimas padidėjo 25,02 proc. (iki 47,685 t), </w:t>
      </w:r>
      <w:r w:rsidDel="00000000" w:rsidR="00000000" w:rsidRPr="00000000">
        <w:rPr>
          <w:b w:val="1"/>
          <w:color w:val="666666"/>
          <w:sz w:val="24"/>
          <w:szCs w:val="24"/>
          <w:rtl w:val="0"/>
        </w:rPr>
        <w:t xml:space="preserve">burokėlių</w:t>
      </w:r>
      <w:r w:rsidDel="00000000" w:rsidR="00000000" w:rsidRPr="00000000">
        <w:rPr>
          <w:color w:val="666666"/>
          <w:sz w:val="24"/>
          <w:szCs w:val="24"/>
          <w:rtl w:val="0"/>
        </w:rPr>
        <w:t xml:space="preserve"> – 0,80 proc. (iki 3 141,391 t).</w:t>
      </w:r>
      <w:r w:rsidDel="00000000" w:rsidR="00000000" w:rsidRPr="00000000">
        <w:rPr>
          <w:b w:val="1"/>
          <w:color w:val="666666"/>
          <w:sz w:val="24"/>
          <w:szCs w:val="24"/>
          <w:rtl w:val="0"/>
        </w:rPr>
        <w:t xml:space="preserve"> Svogūnų</w:t>
      </w:r>
      <w:r w:rsidDel="00000000" w:rsidR="00000000" w:rsidRPr="00000000">
        <w:rPr>
          <w:color w:val="666666"/>
          <w:sz w:val="24"/>
          <w:szCs w:val="24"/>
          <w:rtl w:val="0"/>
        </w:rPr>
        <w:t xml:space="preserve"> buvo supirkta 28,22 proc. mažiau (70,702 t), </w:t>
      </w:r>
      <w:r w:rsidDel="00000000" w:rsidR="00000000" w:rsidRPr="00000000">
        <w:rPr>
          <w:b w:val="1"/>
          <w:color w:val="666666"/>
          <w:sz w:val="24"/>
          <w:szCs w:val="24"/>
          <w:rtl w:val="0"/>
        </w:rPr>
        <w:t xml:space="preserve">morkų </w:t>
      </w:r>
      <w:r w:rsidDel="00000000" w:rsidR="00000000" w:rsidRPr="00000000">
        <w:rPr>
          <w:color w:val="666666"/>
          <w:sz w:val="24"/>
          <w:szCs w:val="24"/>
          <w:rtl w:val="0"/>
        </w:rPr>
        <w:t xml:space="preserve">– 1,18 proc. mažiau (103,730 t), </w:t>
      </w:r>
      <w:r w:rsidDel="00000000" w:rsidR="00000000" w:rsidRPr="00000000">
        <w:rPr>
          <w:b w:val="1"/>
          <w:color w:val="666666"/>
          <w:sz w:val="24"/>
          <w:szCs w:val="24"/>
          <w:rtl w:val="0"/>
        </w:rPr>
        <w:t xml:space="preserve">kitų daržovių</w:t>
      </w:r>
      <w:r w:rsidDel="00000000" w:rsidR="00000000" w:rsidRPr="00000000">
        <w:rPr>
          <w:color w:val="666666"/>
          <w:sz w:val="24"/>
          <w:szCs w:val="24"/>
          <w:rtl w:val="0"/>
        </w:rPr>
        <w:t xml:space="preserve"> – 5,39 karto mažiau (0,820 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Obuolių</w:t>
      </w:r>
      <w:r w:rsidDel="00000000" w:rsidR="00000000" w:rsidRPr="00000000">
        <w:rPr>
          <w:color w:val="666666"/>
          <w:sz w:val="24"/>
          <w:szCs w:val="24"/>
          <w:rtl w:val="0"/>
        </w:rPr>
        <w:t xml:space="preserve"> perdirbimui šiemet buvo supirkta 2 kartus daugiau (8 344,556 t).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color w:val="666666"/>
          <w:sz w:val="24"/>
          <w:szCs w:val="24"/>
          <w:rtl w:val="0"/>
        </w:rPr>
        <w:t xml:space="preserve">Šaltinis: ŽŪIKVC (LŽŪMPRIS)</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