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4lf67h7pw536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sausio–rugpjūčio mėn. padidėjo galvijienos (KN kodai 0201*-0202**) ir kiaulienos (KN kodas 0203***) eksportas iš Lietuvos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Lietuva eksportavo 21,314 tūkst. t galvijienos – 10,64 proc. daugiau nei 2021 m. sausio–rugpjūčio mėn. Pagrindine galvijienos eksporto šalimi buvo Italija, į kurią galvijienos eksportas sudarė apie 14,47 proc. viso Lietuvos galvijienos eksporto kiekio ir, palyginti su 2021 m. sausio–rugpjūčio mėn., į ją Lietuva eksportavo 24,48 proc. daugiau galvijienos.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sausio–rugpjūčio mėn. Lietuva eksportavo 5,334 tūkst. t kiaulienos – 3,76 proc., daugiau nei 2021 m. tuo pačiu laikotarpiu. Kiaulienos eksporto šalimi buvo Latvija, į kurią eksportas sudarė apie 46,90 proc. viso Lietuvos kiaulienos eksporto kiekio ir, palyginti su 2021 m. sausio–rugpjūčio mėn., į ją Lietuva  išvežė 10,68 proc. daugiau kiaulienos.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galvijiena šviežia arba atšaldyta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galvijiena sušaldyta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kiauliena šviežia, atšaldyta arba sušaldyta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 ŽŪIKVC (LŽŪMPRIS), LSD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