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4p111fa15jtj" w:id="0"/>
      <w:bookmarkEnd w:id="0"/>
      <w:r w:rsidDel="00000000" w:rsidR="00000000" w:rsidRPr="00000000">
        <w:rPr>
          <w:color w:val="222222"/>
          <w:sz w:val="33"/>
          <w:szCs w:val="33"/>
          <w:rtl w:val="0"/>
        </w:rPr>
        <w:t xml:space="preserve">2022 m. sausio–rugpjūčio mėn. Lietuvoje sumažėjo avių skerdimai</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Lietuvos skerdyklose buvo paskersta 5,312 tūkst. avių – tai 4,13 proc. mažiau, palyginti su 2021 m. tuo pačiu laikotarpiu. Iš to skaičiaus 79,80 proc. avių Lietuvos skerdyklose buvo paskerstos grąžintinais pagrindais. Daugiausia Lietuvoje buvo paskersta avių, vyresnių kaip 12 mėn. amžiaus (77,24 proc. nuo bendro paskerstų avių skaičiaus), jų skerdimai sumažėjo 2,40 proc. (iki 4,103 tūkst. vnt.), o ėriukų (iki 12 mėn. amžiaus) – 9,57 proc. (iki 1,209 tūkst. vnt.). Avienos skerdenų gamyba, palyginti su gamyba prieš metus, išliko gana stabili – sumažėjo 0,36 proc. ir sudarė 105,834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vidutinė supirktų avių kaina sudarė 632,30 EUR/100 kg (skerdenų svorio) ir 226,92 EUR/100 kg (gyvojo svorio), tai atitinkamai 21,39 proc. ir 28,78 proc. didesnės kainos nei tuo pačiu laikotarpiu prieš metus.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sausio–rugpjūčio mėn. Lietuvos įmonėse buvo paskersta 13 ožkų ir (ar) ožių (palyginimui, 2021 m. tuo pačiu laikotarpiu – 34 vnt.). Visi jie Lietuvos skerdyklose buvo paskersti grąžintinais pagrindais.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Naudojant ŽŪIKVC (LŽŪMPRIS) duomenis, būtina nurodyti šaltinį.</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