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jsydtkplpsp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rugsėjo mėn. ES rinkoje paršelių kainos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ES šalyse vidutinė paršelių (svoris apie 20 kg) kaina rugsėjo mėn. sudarė 55 EUR/vnt. ir buvo 70,60 proc. aukštesnė nei 2021 m. rugsėjo mėn. Analizuojamu laikotarpiu brangiausiai paršeliai buvo parduodami Švedijoje – 85 EUR/vnt., Italijoje – 82 EUR/vnt. ir Danijoje – 62 EUR/vnt., o pigiausiai – Nyderlanduose – 38 EUR/vnt. Per metus paršelių kaina labiausiai padidėjo Belgijoje – 138,18 proc. (iki 52 EUR/vnt.), Vokietijoje – 133,96 proc. (iki 59 EUR/vnt.), Ispanijoje – 101,39 proc. (iki 52 EUR/vnt.).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rinkoje vidutinė paršelių kaina (iki 3 mėn.) 2022 m. spalio mėn.  siekė 120 EUR/vnt., o 2021 m. tuo pačiu laikotarpiu paršeliai buvo parduodami vidutiniškai po 80–100 EUR/vnt.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EK,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